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18" w:rsidRPr="00B6474F" w:rsidRDefault="00274E18" w:rsidP="00274E1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274E18" w:rsidRPr="00B6474F" w:rsidRDefault="00274E18" w:rsidP="00274E1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274E18" w:rsidRPr="00B6474F" w:rsidRDefault="00274E18" w:rsidP="00274E1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274E18" w:rsidRPr="00B6474F" w:rsidRDefault="00274E18" w:rsidP="00274E1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274E18" w:rsidRPr="00B6474F" w:rsidRDefault="00274E18" w:rsidP="00274E18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274E18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274E18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274E18" w:rsidRPr="00B6474F" w:rsidRDefault="00274E18" w:rsidP="00274E18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74E18" w:rsidRDefault="00274E18" w:rsidP="00274E18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74E18" w:rsidRDefault="00274E18" w:rsidP="00274E18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74E18" w:rsidRPr="00B6474F" w:rsidRDefault="00274E18" w:rsidP="00274E18">
      <w:pPr>
        <w:pStyle w:val="a6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080747" w:rsidRPr="00274E18" w:rsidRDefault="00080747" w:rsidP="00274E1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1.1.8. Особенности профессиональной деятельности бухгалтера жилищно-коммунального комплекса</w:t>
      </w:r>
    </w:p>
    <w:p w:rsidR="00274E18" w:rsidRDefault="00274E18" w:rsidP="00080747">
      <w:pPr>
        <w:spacing w:before="100" w:beforeAutospacing="1" w:after="100" w:afterAutospacing="1" w:line="312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Подраздел 1. Правовое регулирование хозяйственной деятельности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Понятие жилищно-коммунального хозяйства. Нормативно-правовое регулирование. Реформа ЖКХ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Нормативно правовое регулирование деятельности субъектов жилищно-коммунального хозяйства. Понятие, состав и виды жилищно-коммунального хозяйства. Направления и содержание реформы ЖКХ: модернизация комплекса жилищно-коммунального хозяйства, перевод коммунальной отрасли на рыночные отношения, привлечение частного бизнеса, формирование института эффективного собственника, сохранение системы социальной защиты и т.п. Функции и организационные формы управления многоквартирными домами.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Система управления товариществом собственников жилья.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Членство в товариществе собственников жилья. Права и обязанности членов ТСЖ. Органы управления и их компетенция. Правомочность общего собрания. Исполнительный орган товарищества собственников жилья, права, обязанности, компетенция. Ревизионная комиссия права и компетенция, отчётность. Административная и гражданско-правовая ответственность.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:rsidR="00080747" w:rsidRPr="00274E18" w:rsidRDefault="00080747" w:rsidP="00274E18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Российской Федерации. Части первая № 51-ФЗ от 30.11.1994 г. (ред. от 29.07.2004 г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и вторая № 14-ФЗ от 26 января 1996 г. (ред. 23.12.2003 г.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4EAF" w:rsidRPr="00274E18" w:rsidRDefault="00080747" w:rsidP="00274E18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Жилищный кодекс Российской Федерации от 29.12.2004 № 188-ФЗ (в ред. 30.11.2010г.) </w:t>
      </w:r>
    </w:p>
    <w:p w:rsidR="00080747" w:rsidRPr="00274E18" w:rsidRDefault="00080747" w:rsidP="00274E18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«О государственной регистрации прав на недвижимое имущество и сделок с ним» от 21.07.1997 г. № 122-ФЗ (ред. от 29.06.2004 г.).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Подраздел 2. Бухгалтерский учёт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Система субсидий, льгот и компенсаций. Отражение в бухгалтерском учёте.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Система социальной защиты граждан при оплате коммунальных услуг. Порядок предоставления компенсаций расходов на оплату коммунальных услуг. Основания предоставления субсидий, адресные жилищные субсидии. Порядок расчета и виды субсидий из федерального и регионального бюджета. Отражение в бухгалтерском учёте информации о государственном целевом финансировании.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Особенности бухгалтерского учёта жилищно-эксплуатационных организаций и предприятий ЖКХ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отражения в бухгалтерском учёте получения основных средств на праве хозяйственного ведения или оперативного управления сверх сумм уставного фонда. Передача имущества в хозяйственное ведение (оперативное управление). Особенности начисление амортизации основных средств не производственного назначения. Бухгалтерский учёт объектов и работ по благоустройству территорий. Первичные документы. Выбытие основных средств, объектов ЖКХ. Бухгалтерские проводки. Учет жилищного фонда на балансе организации. Организация бухгалтерского учёта объектов приватизированного жилого фонда. Учет многоквартирного дома, помещения в котором принадлежат двум или более собственникам. Списание жилого фонда с баланса муниципальных унитарных предприятий. Передача прав управления домом. Передача технической документации. Отражение основных операций в бухгалтерском учёте.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 и порядок предоставления бухгалтерской отчётности. Особенности заключения договоров.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Организация бухгалтерского учёта. Бухгалтерская отчётность ТСЖ.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Разработка учётной политики, в соответствии с действующим законодательством. Состав и порядок формирования учётной политики: рабочий план счетов, формы первичных документов, порядок проведения инвентаризации, методы оценки активов и обязательств, порядок контроля хозяйственных операций, другие решения необходимые для бухгалтерского учёта, учитываемые специфику отрасли. Случаи внесения изменений в учётную политику. Формирование выручки. Источники финансирования. Состав платы за жилое помещение для нанимателей и собственников. Затраты, включенные в сумму квартплаты. </w:t>
      </w:r>
      <w:proofErr w:type="spellStart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Бюджетирование</w:t>
      </w:r>
      <w:proofErr w:type="spellEnd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деятельности ТСЖ. Ведение раздельного учёта по уставной (основной) деятельности и по предпринимательской деятельности. Хозяйственные операции. Основные бухгалтерские проводки при совершении хозяйственных операций. Объем и порядок составления бухгалтерской отчётности некоммерческими организациями. Типичные ошибки бухгалтерского учёта. Особенности принятия формы № 1 Бухгалтерского баланса. Отчет </w:t>
      </w: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 целевом использовании полученных средств: необходимость и правильность заполнения. Аудиторское заключение.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:rsidR="001732B9" w:rsidRPr="00274E18" w:rsidRDefault="001732B9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hAnsi="Arial" w:cs="Arial"/>
          <w:color w:val="373737"/>
          <w:kern w:val="36"/>
          <w:sz w:val="24"/>
          <w:szCs w:val="24"/>
        </w:rPr>
        <w:t>Федеральный закон Российской Федерации от 6 декабря 2011 г. N 402-ФЗ.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Госстроя России от 14.07.1997г. № 17-45 «Об утверждении Рекомендаций по организации финансового и бухгалтерского учёта для товариществ собственников жилья»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Приказ Министерства финансов Российской Федерации от 31.10.2000 № 94н «Об утверждении </w:t>
      </w:r>
      <w:proofErr w:type="gramStart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Плана счетов бухгалтерского учёта финансово-хозяйственной деятельности организаций</w:t>
      </w:r>
      <w:proofErr w:type="gramEnd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 инструкции по его применению» (в ред. Приказа Минфина РФ от 18.09.2006 № 115н).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29.07.1998 № 34н «Об утверждении Положения по ведению бухгалтерского учёта и бухгалтерской отчётности в Российской Федерации» (в ред. Приказа Минфина РФ от 18.09.2006 № 116н)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28.12.2001 № 119н «Об утверждении методических указаний по бухгалтерскому учёту материально-производственных запасов»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09.12.1998 № 60н «Об утверждении Положения по бухгалтерскому учёту „Учетная политика организации“ ПБУ 1/98»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27.11.2006 № 154н «Об утверждении Положения по бухгалтерскому учёту «Учет активов и обязательств, стоимость которых выражена в иностранной валюте» (ПБУ 3/2006) 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06.07.1999 № 43н «Об утверждении Положения по бухгалтерскому учёту „Бухгалтерская отчётность организации“ (ПБУ 4/99)» (в ред. Приказа Минфина РФ от 18.09.2006 № 115н).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09.06.2001 № 44н «Об утверждении Положения по бухгалтерскому учёту „Учет материально-производственных запасов“ ПБУ 5/01» (в ред. Приказа Минфина РФ от 27.11.2006 № 156н).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30.03.2001 № 26н «Об утверждении Положения по бухгалтерскому учёту „Учет основных средств“ ПБУ 6/01» (в ред. Приказа Минфина от 27.11.2006 № 156н).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25.11.1998 № 56н «Об утверждении Положения по бухгалтерскому учёту „События после отчётной даты“ (ПБУ 7/98)».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06.05.1999 № 32н «Об утверждении Положения по бухгалтерскому учёту „Доходы организации“ ПБУ 9/99»</w:t>
      </w:r>
      <w:r w:rsidR="008E4EAF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Приказ Министерства финансов Российской Федерации от 06.05.1999 № 33н «Об утверждении Положения по бухгалтерскому учёту „Расходы организации“ ПБУ 10/99» (в ред. Приказа Минфина РФ от 27.11.2006 № 156н).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13.01.2000 № 5н «Об утверждении Положения по бухгалтерскому учёту „Информация об </w:t>
      </w:r>
      <w:proofErr w:type="spellStart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аффилированных</w:t>
      </w:r>
      <w:proofErr w:type="spellEnd"/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лицах“ ПБУ 11/2000» (в ред. Приказа Минфина РФ от 30.03.2001 № 27н).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27.01.2000 № 11н «Об утверждении Положения по бухгалтерскому учёту „Информация по сегментам“ (ПБУ 12/2000)» (в ред. Приказа Минфина РФ от 18.09.2006 № 115н).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16102000 № 92н «Об утверждении Положения по бухгалтерскому учёту „Учет государственной помощи“ ПБУ 13/2000» (в ред. Приказа Минфина РФ от 18.09.2006 № 115н).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от 16.10.2000 № 91н «Об утверждении Положения по бухгалтерскому учёту „Учет нематериальных активов“ ПБУ 14/2000» (в ред. Приказа Минфина РФ от 27.11.2006 № 155н).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19.11.2002 № 114н «Об утверждении Положения по бухгалтерскому учёту „Учет расчетов по налогу на прибыль“ ПБУ 18/02».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финансов Российской Федерации от 10.12.2002 № 126н «Об утверждении Положения по бухгалтерскому учёту „Учет финансовых вложений“ ПБУ 19/02» (в ред. Приказа Минфина РФ от 27.11.2006 № 156н).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 РФ от 6 марта 1998 г. № 283 «Об утверждении Программы реформирования бухгалтерского учёта в соответствии с международными стандартами финансовой отчётности».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Письмо Минфина РФ от 27.03.2006 № 03-06-01-04/77</w:t>
      </w:r>
      <w:r w:rsidR="001732B9" w:rsidRPr="00274E18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Письмо Минфина РФ от 05.08.2003г. № 16-00-14/247 «О порядке отражения в бухгалтерском учёте получения основных средств на праве хозяйственного ведения или оперативного управления сверх сумм уставного фонда»</w:t>
      </w:r>
      <w:r w:rsidR="001732B9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Письмо Минфина РФ от 21.08.2003г. № 16-00-22/11 «О передаче имущества в хозяйственное ведение (оперативное управление)».</w:t>
      </w:r>
    </w:p>
    <w:p w:rsidR="00080747" w:rsidRPr="00274E18" w:rsidRDefault="00080747" w:rsidP="00274E18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Письмо Минфина РФ от 23.09.2005г. № 07-05-06/259 «Об организации бухгалтерского учёта объектов приватизированного жилого фонда».</w:t>
      </w:r>
    </w:p>
    <w:p w:rsidR="00274E18" w:rsidRDefault="00274E18" w:rsidP="00274E18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Подраздел 3. Налогообложение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Особенности налогообложения жилищно-эксплуатационных организаций и предприятий ЖКХ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Естественные монополии. Виды операции облагаемых и необлагаемых НДС, ведение раздельного учёта. Особенности определения налоговой базы, с учётом дотаций, предоставляемых бюджетами различного уровня. Налог на прибыль. Виды доходов и расходов, связанных со спецификой отрасли. Отражение в бухгалтерском учёте. Особенности определения налоговой базы. Налог на имущество. Объекты налогообложения, организации имеющие освобождение от уплаты налога. Приватизированные квартиры — отражение в бухгалтерском учёте, порядок исчисление налога. Ставки налога. Особенности исчисления налога на землю. Исчисление налоговой базы в отношении земельных участков, находящихся в общей долевой стоимости. Виды плательщиков земельного налога. Плата за негативное воздействие на окружающую среду.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7. Особенности налогообложения и налогового контроля ТСЖ.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Некоммерческие организации как участник налоговых правоотношений. Виды налогов и сборов. Налог на прибыль: признание доходов и расходов, определение налоговой базы. Целевое финансирование и целевые поступления: особенности налогообложения. Налоговая отчётность и предоставление налоговых деклараций.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:rsidR="00080747" w:rsidRPr="00274E18" w:rsidRDefault="00080747" w:rsidP="00274E18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Российской Федерации. Части первая № 146-ФЗ от 31.07.1998 г. (ред. от 29.07.2004 г.) и вторая 3 117-ФЗ от 05.08.2000 г. (ред. от. 04.10.2004 г.)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Подраздел 4. Финансовый менеджмент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Тема 8. Особенности </w:t>
      </w:r>
      <w:proofErr w:type="spellStart"/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тарифообразования</w:t>
      </w:r>
      <w:proofErr w:type="spellEnd"/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Экономически обоснованный тариф. Тариф. Норматив. Расчетная единица. Расчет платы за коммунальные услуги. Освобождение от оплаты в связи с временным отсутствием. Изменение размера платы за содержание и ремонт жилого помещения. Нормативы потребления коммунальных услуг.</w:t>
      </w:r>
    </w:p>
    <w:p w:rsidR="00080747" w:rsidRPr="00274E18" w:rsidRDefault="00080747" w:rsidP="00274E18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:rsidR="00080747" w:rsidRPr="00274E18" w:rsidRDefault="00080747" w:rsidP="00274E18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 30.12.2004г. № 210-ФЗ «Об основах регулирования тарифов организаций коммунального комплекса»</w:t>
      </w:r>
      <w:r w:rsidR="001732B9" w:rsidRPr="00274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A79F1" w:rsidRPr="00274E18" w:rsidRDefault="00CA79F1" w:rsidP="00274E18">
      <w:pPr>
        <w:jc w:val="both"/>
        <w:rPr>
          <w:rFonts w:ascii="Arial" w:hAnsi="Arial" w:cs="Arial"/>
          <w:sz w:val="24"/>
          <w:szCs w:val="24"/>
        </w:rPr>
      </w:pPr>
    </w:p>
    <w:sectPr w:rsidR="00CA79F1" w:rsidRPr="00274E18" w:rsidSect="00274E1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18" w:rsidRDefault="00274E18" w:rsidP="00274E18">
      <w:pPr>
        <w:spacing w:after="0" w:line="240" w:lineRule="auto"/>
      </w:pPr>
      <w:r>
        <w:separator/>
      </w:r>
    </w:p>
  </w:endnote>
  <w:endnote w:type="continuationSeparator" w:id="0">
    <w:p w:rsidR="00274E18" w:rsidRDefault="00274E18" w:rsidP="0027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6"/>
      <w:docPartObj>
        <w:docPartGallery w:val="Page Numbers (Bottom of Page)"/>
        <w:docPartUnique/>
      </w:docPartObj>
    </w:sdtPr>
    <w:sdtContent>
      <w:p w:rsidR="00274E18" w:rsidRDefault="00354790">
        <w:pPr>
          <w:pStyle w:val="a9"/>
          <w:jc w:val="right"/>
        </w:pPr>
        <w:fldSimple w:instr=" PAGE   \* MERGEFORMAT ">
          <w:r w:rsidR="00AC5F2E">
            <w:rPr>
              <w:noProof/>
            </w:rPr>
            <w:t>5</w:t>
          </w:r>
        </w:fldSimple>
      </w:p>
    </w:sdtContent>
  </w:sdt>
  <w:p w:rsidR="00274E18" w:rsidRDefault="00274E1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18" w:rsidRDefault="00274E18" w:rsidP="00274E18">
      <w:pPr>
        <w:spacing w:after="0" w:line="240" w:lineRule="auto"/>
      </w:pPr>
      <w:r>
        <w:separator/>
      </w:r>
    </w:p>
  </w:footnote>
  <w:footnote w:type="continuationSeparator" w:id="0">
    <w:p w:rsidR="00274E18" w:rsidRDefault="00274E18" w:rsidP="00274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03D0"/>
    <w:multiLevelType w:val="multilevel"/>
    <w:tmpl w:val="FA66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47603C"/>
    <w:multiLevelType w:val="multilevel"/>
    <w:tmpl w:val="4F12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5722C"/>
    <w:multiLevelType w:val="multilevel"/>
    <w:tmpl w:val="9766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35EC5"/>
    <w:multiLevelType w:val="multilevel"/>
    <w:tmpl w:val="CAC6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817138"/>
    <w:multiLevelType w:val="multilevel"/>
    <w:tmpl w:val="7A0A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1C4D92"/>
    <w:multiLevelType w:val="multilevel"/>
    <w:tmpl w:val="1F3E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2E4653"/>
    <w:multiLevelType w:val="multilevel"/>
    <w:tmpl w:val="287C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085234"/>
    <w:multiLevelType w:val="multilevel"/>
    <w:tmpl w:val="B10ED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747"/>
    <w:rsid w:val="00080747"/>
    <w:rsid w:val="001732B9"/>
    <w:rsid w:val="00274E18"/>
    <w:rsid w:val="00354790"/>
    <w:rsid w:val="00446DCD"/>
    <w:rsid w:val="005A22D2"/>
    <w:rsid w:val="00624A21"/>
    <w:rsid w:val="008E4EAF"/>
    <w:rsid w:val="00AC5F2E"/>
    <w:rsid w:val="00CA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F1"/>
  </w:style>
  <w:style w:type="paragraph" w:styleId="1">
    <w:name w:val="heading 1"/>
    <w:basedOn w:val="a"/>
    <w:link w:val="10"/>
    <w:uiPriority w:val="9"/>
    <w:qFormat/>
    <w:rsid w:val="000807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807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07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7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07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07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807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8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ontentsh2">
    <w:name w:val="to_contents_h2"/>
    <w:basedOn w:val="a"/>
    <w:rsid w:val="0008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fy">
    <w:name w:val="ratify"/>
    <w:basedOn w:val="a"/>
    <w:rsid w:val="000807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80747"/>
    <w:rPr>
      <w:i/>
      <w:iCs/>
    </w:rPr>
  </w:style>
  <w:style w:type="paragraph" w:styleId="a6">
    <w:name w:val="List Paragraph"/>
    <w:basedOn w:val="a"/>
    <w:uiPriority w:val="34"/>
    <w:qFormat/>
    <w:rsid w:val="00274E18"/>
    <w:pPr>
      <w:ind w:left="720"/>
      <w:contextualSpacing/>
    </w:pPr>
  </w:style>
  <w:style w:type="paragraph" w:customStyle="1" w:styleId="ConsPlusNormal">
    <w:name w:val="ConsPlusNormal"/>
    <w:uiPriority w:val="99"/>
    <w:rsid w:val="00274E1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74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4E18"/>
  </w:style>
  <w:style w:type="paragraph" w:styleId="a9">
    <w:name w:val="footer"/>
    <w:basedOn w:val="a"/>
    <w:link w:val="aa"/>
    <w:uiPriority w:val="99"/>
    <w:unhideWhenUsed/>
    <w:rsid w:val="00274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E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5</cp:revision>
  <cp:lastPrinted>2014-05-12T11:10:00Z</cp:lastPrinted>
  <dcterms:created xsi:type="dcterms:W3CDTF">2014-04-03T10:16:00Z</dcterms:created>
  <dcterms:modified xsi:type="dcterms:W3CDTF">2014-05-14T10:07:00Z</dcterms:modified>
</cp:coreProperties>
</file>