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D1E" w:rsidRPr="00B6474F" w:rsidRDefault="007D3D1E" w:rsidP="007D3D1E">
      <w:pPr>
        <w:pStyle w:val="ConsPlusNormal"/>
        <w:ind w:right="-1" w:firstLine="4678"/>
        <w:jc w:val="both"/>
        <w:rPr>
          <w:rFonts w:cs="Arial"/>
          <w:sz w:val="24"/>
          <w:szCs w:val="24"/>
        </w:rPr>
      </w:pPr>
      <w:r w:rsidRPr="00B6474F">
        <w:rPr>
          <w:rFonts w:cs="Arial"/>
          <w:sz w:val="24"/>
          <w:szCs w:val="24"/>
        </w:rPr>
        <w:t>УТВЕРЖДЕНО</w:t>
      </w:r>
    </w:p>
    <w:p w:rsidR="007D3D1E" w:rsidRPr="00B6474F" w:rsidRDefault="007D3D1E" w:rsidP="007D3D1E">
      <w:pPr>
        <w:pStyle w:val="ConsPlusNormal"/>
        <w:ind w:right="-1" w:firstLine="4678"/>
        <w:jc w:val="both"/>
        <w:rPr>
          <w:rFonts w:cs="Arial"/>
          <w:sz w:val="24"/>
          <w:szCs w:val="24"/>
        </w:rPr>
      </w:pPr>
      <w:r w:rsidRPr="00B6474F">
        <w:rPr>
          <w:rFonts w:cs="Arial"/>
          <w:sz w:val="24"/>
          <w:szCs w:val="24"/>
        </w:rPr>
        <w:t>решением Президентского Совета</w:t>
      </w:r>
    </w:p>
    <w:p w:rsidR="007D3D1E" w:rsidRPr="00B6474F" w:rsidRDefault="007D3D1E" w:rsidP="007D3D1E">
      <w:pPr>
        <w:pStyle w:val="ConsPlusNormal"/>
        <w:ind w:right="-1" w:firstLine="4678"/>
        <w:jc w:val="both"/>
        <w:rPr>
          <w:rFonts w:cs="Arial"/>
          <w:sz w:val="24"/>
          <w:szCs w:val="24"/>
        </w:rPr>
      </w:pPr>
      <w:r w:rsidRPr="00B6474F">
        <w:rPr>
          <w:rFonts w:cs="Arial"/>
          <w:sz w:val="24"/>
          <w:szCs w:val="24"/>
        </w:rPr>
        <w:t xml:space="preserve">НП  «Институт профессиональных </w:t>
      </w:r>
    </w:p>
    <w:p w:rsidR="007D3D1E" w:rsidRPr="00B6474F" w:rsidRDefault="007D3D1E" w:rsidP="007D3D1E">
      <w:pPr>
        <w:pStyle w:val="ConsPlusNormal"/>
        <w:ind w:right="-1" w:firstLine="4678"/>
        <w:jc w:val="both"/>
        <w:rPr>
          <w:rFonts w:cs="Arial"/>
          <w:sz w:val="24"/>
          <w:szCs w:val="24"/>
        </w:rPr>
      </w:pPr>
      <w:r w:rsidRPr="00B6474F">
        <w:rPr>
          <w:rFonts w:cs="Arial"/>
          <w:sz w:val="24"/>
          <w:szCs w:val="24"/>
        </w:rPr>
        <w:t>бухгалтеров и аудиторов России»</w:t>
      </w:r>
    </w:p>
    <w:p w:rsidR="007D3D1E" w:rsidRPr="00B6474F" w:rsidRDefault="007D3D1E" w:rsidP="007D3D1E">
      <w:pPr>
        <w:pStyle w:val="ConsPlusNormal"/>
        <w:ind w:right="-1" w:firstLine="4678"/>
        <w:jc w:val="both"/>
        <w:rPr>
          <w:rFonts w:cs="Arial"/>
          <w:sz w:val="24"/>
          <w:szCs w:val="24"/>
        </w:rPr>
      </w:pPr>
      <w:r w:rsidRPr="00B6474F">
        <w:rPr>
          <w:rFonts w:cs="Arial"/>
          <w:sz w:val="24"/>
          <w:szCs w:val="24"/>
        </w:rPr>
        <w:t xml:space="preserve">(протокол № </w:t>
      </w:r>
      <w:r w:rsidRPr="007D3D1E">
        <w:rPr>
          <w:rFonts w:cs="Arial"/>
          <w:sz w:val="24"/>
          <w:szCs w:val="24"/>
        </w:rPr>
        <w:t>4</w:t>
      </w:r>
      <w:r w:rsidRPr="00B6474F">
        <w:rPr>
          <w:rFonts w:cs="Arial"/>
          <w:sz w:val="24"/>
          <w:szCs w:val="24"/>
        </w:rPr>
        <w:t>/14 от «2</w:t>
      </w:r>
      <w:r w:rsidRPr="007D3D1E">
        <w:rPr>
          <w:rFonts w:cs="Arial"/>
          <w:sz w:val="24"/>
          <w:szCs w:val="24"/>
        </w:rPr>
        <w:t>5</w:t>
      </w:r>
      <w:r w:rsidRPr="00B6474F">
        <w:rPr>
          <w:rFonts w:cs="Arial"/>
          <w:sz w:val="24"/>
          <w:szCs w:val="24"/>
        </w:rPr>
        <w:t xml:space="preserve">» </w:t>
      </w:r>
      <w:r>
        <w:rPr>
          <w:rFonts w:cs="Arial"/>
          <w:sz w:val="24"/>
          <w:szCs w:val="24"/>
        </w:rPr>
        <w:t>апреля</w:t>
      </w:r>
      <w:r w:rsidRPr="00B6474F">
        <w:rPr>
          <w:rFonts w:cs="Arial"/>
          <w:sz w:val="24"/>
          <w:szCs w:val="24"/>
        </w:rPr>
        <w:t xml:space="preserve"> 2014 г.)</w:t>
      </w:r>
    </w:p>
    <w:p w:rsidR="007D3D1E" w:rsidRPr="00B6474F" w:rsidRDefault="007D3D1E" w:rsidP="007D3D1E">
      <w:pPr>
        <w:pStyle w:val="a3"/>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7D3D1E" w:rsidRDefault="007D3D1E" w:rsidP="007D3D1E">
      <w:pPr>
        <w:pStyle w:val="a3"/>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7D3D1E" w:rsidRDefault="007D3D1E" w:rsidP="007D3D1E">
      <w:pPr>
        <w:pStyle w:val="a3"/>
        <w:spacing w:after="0" w:line="240" w:lineRule="auto"/>
        <w:jc w:val="center"/>
        <w:outlineLvl w:val="1"/>
        <w:rPr>
          <w:rFonts w:ascii="Arial" w:eastAsia="Times New Roman" w:hAnsi="Arial" w:cs="Arial"/>
          <w:b/>
          <w:bCs/>
          <w:color w:val="000000"/>
          <w:sz w:val="32"/>
          <w:szCs w:val="32"/>
          <w:u w:val="single"/>
          <w:lang w:eastAsia="ru-RU"/>
        </w:rPr>
      </w:pPr>
    </w:p>
    <w:p w:rsidR="007D3D1E" w:rsidRDefault="007D3D1E" w:rsidP="007D3D1E">
      <w:pPr>
        <w:pStyle w:val="a3"/>
        <w:spacing w:after="0" w:line="240" w:lineRule="auto"/>
        <w:jc w:val="center"/>
        <w:outlineLvl w:val="1"/>
        <w:rPr>
          <w:rFonts w:ascii="Arial" w:eastAsia="Times New Roman" w:hAnsi="Arial" w:cs="Arial"/>
          <w:b/>
          <w:bCs/>
          <w:color w:val="000000"/>
          <w:sz w:val="32"/>
          <w:szCs w:val="32"/>
          <w:u w:val="single"/>
          <w:lang w:eastAsia="ru-RU"/>
        </w:rPr>
      </w:pPr>
    </w:p>
    <w:p w:rsidR="007D3D1E" w:rsidRPr="007D3D1E" w:rsidRDefault="007D3D1E" w:rsidP="007D3D1E">
      <w:pPr>
        <w:pStyle w:val="a3"/>
        <w:spacing w:after="0" w:line="240" w:lineRule="auto"/>
        <w:jc w:val="center"/>
        <w:outlineLvl w:val="1"/>
        <w:rPr>
          <w:rFonts w:ascii="Arial" w:eastAsia="Times New Roman" w:hAnsi="Arial" w:cs="Arial"/>
          <w:b/>
          <w:bCs/>
          <w:color w:val="000000"/>
          <w:sz w:val="28"/>
          <w:szCs w:val="28"/>
          <w:u w:val="single"/>
          <w:lang w:eastAsia="ru-RU"/>
        </w:rPr>
      </w:pPr>
      <w:r w:rsidRPr="007D3D1E">
        <w:rPr>
          <w:rFonts w:ascii="Arial" w:eastAsia="Times New Roman" w:hAnsi="Arial" w:cs="Arial"/>
          <w:b/>
          <w:bCs/>
          <w:color w:val="000000"/>
          <w:sz w:val="28"/>
          <w:szCs w:val="28"/>
          <w:u w:val="single"/>
          <w:lang w:eastAsia="ru-RU"/>
        </w:rPr>
        <w:t>Программа повышения профессионального уровня</w:t>
      </w:r>
    </w:p>
    <w:p w:rsidR="000C2CE4" w:rsidRPr="007D3D1E" w:rsidRDefault="00B36631" w:rsidP="007D3D1E">
      <w:pPr>
        <w:spacing w:after="0" w:line="240" w:lineRule="auto"/>
        <w:jc w:val="center"/>
        <w:outlineLvl w:val="1"/>
        <w:rPr>
          <w:rFonts w:ascii="Arial" w:eastAsia="Times New Roman" w:hAnsi="Arial" w:cs="Arial"/>
          <w:b/>
          <w:bCs/>
          <w:color w:val="000000"/>
          <w:sz w:val="28"/>
          <w:szCs w:val="28"/>
          <w:u w:val="single"/>
          <w:lang w:eastAsia="ru-RU"/>
        </w:rPr>
      </w:pPr>
      <w:r w:rsidRPr="007D3D1E">
        <w:rPr>
          <w:rFonts w:ascii="Arial" w:eastAsia="Times New Roman" w:hAnsi="Arial" w:cs="Arial"/>
          <w:b/>
          <w:bCs/>
          <w:color w:val="000000"/>
          <w:sz w:val="28"/>
          <w:szCs w:val="28"/>
          <w:u w:val="single"/>
          <w:lang w:eastAsia="ru-RU"/>
        </w:rPr>
        <w:t>1.1.7.1.</w:t>
      </w:r>
      <w:r w:rsidR="000C2CE4" w:rsidRPr="007D3D1E">
        <w:rPr>
          <w:rFonts w:ascii="Arial" w:eastAsia="Times New Roman" w:hAnsi="Arial" w:cs="Arial"/>
          <w:b/>
          <w:bCs/>
          <w:color w:val="000000"/>
          <w:sz w:val="28"/>
          <w:szCs w:val="28"/>
          <w:u w:val="single"/>
          <w:lang w:eastAsia="ru-RU"/>
        </w:rPr>
        <w:t xml:space="preserve"> Основы сметной стоимости строительства</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Тема 16. Состояние сметного дела в строительном комплексе России.</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Государственное регулирование цен. Рыночный механизм ценообразования в строительстве. Сметные, рыночные, контрактные цены на строительную продукцию. Положения государственной системы ценообразования и сметного нормирования в строительстве в условиях изменившегося бюджетного и градостроительного законодательства России. Состав, структура и характеристика действующей сметно-нормативной базы (СНБ-2001, издания 2008-2009 гг.). Сметная стоимость строительства в базисных, текущих и прогнозных ценах. Новая классификация и федеральный реестр сметных нормативов. Порядок </w:t>
      </w:r>
      <w:proofErr w:type="gramStart"/>
      <w:r w:rsidRPr="007D3D1E">
        <w:rPr>
          <w:rFonts w:ascii="Arial" w:eastAsia="Times New Roman" w:hAnsi="Arial" w:cs="Arial"/>
          <w:color w:val="000000"/>
          <w:sz w:val="24"/>
          <w:szCs w:val="24"/>
          <w:lang w:eastAsia="ru-RU"/>
        </w:rPr>
        <w:t>проверки достоверности определения сметной стоимости объектов капстроительства</w:t>
      </w:r>
      <w:proofErr w:type="gramEnd"/>
      <w:r w:rsidRPr="007D3D1E">
        <w:rPr>
          <w:rFonts w:ascii="Arial" w:eastAsia="Times New Roman" w:hAnsi="Arial" w:cs="Arial"/>
          <w:color w:val="000000"/>
          <w:sz w:val="24"/>
          <w:szCs w:val="24"/>
          <w:lang w:eastAsia="ru-RU"/>
        </w:rPr>
        <w:t>. Аукционы и конкурсы на строительство, реконструкцию и капитальный ремонт.</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Тема 17. Государственные, отраслевые, территориальные и индивидуальные сметные нормативы.</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Система сметных нормативных документов (издания 2008-2009 гг., с учётом изменений, внесенных в 2010 г.). Государственные сметные нормативы. Отраслевые сметные нормативы (сметные нормативы по отраслям). Территориальные сметные нормативы. Индивидуальные сметные нормативы. Методики разработки сметных нормативов. Элементные сметные нормативы. Исходные данные, принятые при разработке сметных нормативов. Применение сметных норм. Отражение в них норм строительного и технологического проектирования. Сметные нормы и расценки на строительные, ремонтно-строительные, монтажные и пуско-наладочные работы (ГЭСН-2001, ФЕР-2001, ТЕР-2001).</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Тема 18. Сметные цены на материалы, изделия, конструкции и оборудование.</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Определение сметных цен на материалы, изделия и конструкции: методика и практика. Сборники сметных цен издания 2008-2009 гг. Структура сметной цены. Определение в сметных ценах транспортной составляющей. Состав и структура </w:t>
      </w:r>
      <w:r w:rsidRPr="007D3D1E">
        <w:rPr>
          <w:rFonts w:ascii="Arial" w:eastAsia="Times New Roman" w:hAnsi="Arial" w:cs="Arial"/>
          <w:color w:val="000000"/>
          <w:sz w:val="24"/>
          <w:szCs w:val="24"/>
          <w:lang w:eastAsia="ru-RU"/>
        </w:rPr>
        <w:lastRenderedPageBreak/>
        <w:t>сборников. Порядок применения сборников. Федеральные сметные цены. Территориальные сметные цены. Порядок определения сметных цен для отдельных строек. Сметные и фактические затраты на материалы. Сметная стоимость оборудования, мебели и инвентаря. Порядок отнесения в сметной документации изделий к материалам или оборудованию.</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Тема 19. Сметная стоимость эксплуатации строительных машин и автотранспортных средств.</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Нормативно-методические документы для определения сметной стоимости эксплуатации строительных машин и автотранспортных средств. Понятие и состав среднесменного времени работы машин (машино-часа). Структура сметных норм и расценок (постоянные эксплуатационные затраты, переменные эксплуатационные затраты, единовременные затраты) и порядок определения их отдельных элементов. Формирование планово-расчетных цен для расчетов с организациями — владельцами техники (базами механизации).</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Состав и содержание федерального сборника сметных норм и расценок на эксплуатацию строительных машин и автотранспортных средств. Территориальные сборники. Порядок применения норм и расценок при определении сметной стоимости строительства.</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Тема 20. Сметное нормирование средств на оплату труда рабочих.</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Нормирование и оплата труда в сметах на строительство. Сметные нормы затрат труда в составе элементных и укрупненных сметных норм. Показатели часовой оплаты труда рабочих. Рабочее время. Производственный календарь. Разряды оплаты труда, тарифные коэффициенты. Состав расходов на оплату труда. Состав и структура фонда заработной платы, сметный и фактический уровень оплаты труда, статистические данные. Федеральное отраслевое соглашение по строительству и промышленности строительных материалов РФ. Основные условия оплаты труда работников отрасли. Минимальный </w:t>
      </w:r>
      <w:proofErr w:type="gramStart"/>
      <w:r w:rsidRPr="007D3D1E">
        <w:rPr>
          <w:rFonts w:ascii="Arial" w:eastAsia="Times New Roman" w:hAnsi="Arial" w:cs="Arial"/>
          <w:color w:val="000000"/>
          <w:sz w:val="24"/>
          <w:szCs w:val="24"/>
          <w:lang w:eastAsia="ru-RU"/>
        </w:rPr>
        <w:t>размер оплаты труда</w:t>
      </w:r>
      <w:proofErr w:type="gramEnd"/>
      <w:r w:rsidRPr="007D3D1E">
        <w:rPr>
          <w:rFonts w:ascii="Arial" w:eastAsia="Times New Roman" w:hAnsi="Arial" w:cs="Arial"/>
          <w:color w:val="000000"/>
          <w:sz w:val="24"/>
          <w:szCs w:val="24"/>
          <w:lang w:eastAsia="ru-RU"/>
        </w:rPr>
        <w:t xml:space="preserve"> при работе в нормальных условиях труда. Среднемесячная заработная плата. Дифференциация заработной платы в отрасли.</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Тема 21.Сметные нормы накладных расходов и сметной прибыли.</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Перечень статей накладных расходов в строительстве. Затраты, относимые на накладные расходы, но не учитываемые в нормах накладных расходов. Методика определения нормативов накладных расходов, дифференцированных по видам строительства, видам строительно-монтажных работ и ремонтно-строительных работ. Состав и структура норм накладных расходов по статьям и элементам затрат. Перечень затрат, осуществляемых за счет сметной прибыли. Методика определения общеотраслевых нормативов, нормативов по видам строительно-монтажных работ и ремонтно-строительных работ. База для исчисления сметной величины накладных расходов и сметной прибыли. Порядок применения норм накладных расходов и сметной прибыли. Особенности </w:t>
      </w:r>
      <w:r w:rsidRPr="007D3D1E">
        <w:rPr>
          <w:rFonts w:ascii="Arial" w:eastAsia="Times New Roman" w:hAnsi="Arial" w:cs="Arial"/>
          <w:color w:val="000000"/>
          <w:sz w:val="24"/>
          <w:szCs w:val="24"/>
          <w:lang w:eastAsia="ru-RU"/>
        </w:rPr>
        <w:lastRenderedPageBreak/>
        <w:t>применения нормативов накладных расходов и сметной прибыли при определении сметной стоимости работ по капитальному ремонту, работ, выполняемых хозяйственным способом, а также организациями, использующими упрощенную систему налогообложения. Сметный, плановый и фактический уровень накладных расходов в подрядных организациях (корреспонденция счетов). Корректировка нормативов накладных расходов и сметной прибыли, в связи с изданием новых законодательных и нормативных документов, а также по результатам наблюдений и анализа фактических затрат.</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Тема 22. Размер средств на временные здания и сооружения. Прочие затраты в сметах на строительство.</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Определение размера средств на строительство временных зданий и сооружений. Способы определения средств (по процентной норме и по перечню, приведенному в </w:t>
      </w:r>
      <w:proofErr w:type="gramStart"/>
      <w:r w:rsidRPr="007D3D1E">
        <w:rPr>
          <w:rFonts w:ascii="Arial" w:eastAsia="Times New Roman" w:hAnsi="Arial" w:cs="Arial"/>
          <w:color w:val="000000"/>
          <w:sz w:val="24"/>
          <w:szCs w:val="24"/>
          <w:lang w:eastAsia="ru-RU"/>
        </w:rPr>
        <w:t>ПОС</w:t>
      </w:r>
      <w:proofErr w:type="gramEnd"/>
      <w:r w:rsidRPr="007D3D1E">
        <w:rPr>
          <w:rFonts w:ascii="Arial" w:eastAsia="Times New Roman" w:hAnsi="Arial" w:cs="Arial"/>
          <w:color w:val="000000"/>
          <w:sz w:val="24"/>
          <w:szCs w:val="24"/>
          <w:lang w:eastAsia="ru-RU"/>
        </w:rPr>
        <w:t>). Номенклатура нормативов. Средства, не учтенные нормами, и способы их учёта в сметах. Способы расчетов за временные здания и сооружения. Возвратные суммы от разборки. Сметные нормы дополнительных затрат при производстве работ в зимнее время. Порядок определения прочих затрат, относящиеся соответственно к деятельности подрядных организаций и к деятельности заказчика. Основные виды прочих затрат и способы их определения. Средства на содержание службы заказчика и строительный контроль. Учёт в сметной документации налоговых платежей.</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Тема 23. Практика определения твердых договорных цен в строительстве</w:t>
      </w:r>
    </w:p>
    <w:p w:rsidR="000C2CE4" w:rsidRPr="007D3D1E" w:rsidRDefault="000C2CE4" w:rsidP="007D3D1E">
      <w:p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Состав и структура твердых договорных цен в строительстве. Порядок определения начальных цен </w:t>
      </w:r>
      <w:proofErr w:type="gramStart"/>
      <w:r w:rsidRPr="007D3D1E">
        <w:rPr>
          <w:rFonts w:ascii="Arial" w:eastAsia="Times New Roman" w:hAnsi="Arial" w:cs="Arial"/>
          <w:color w:val="000000"/>
          <w:sz w:val="24"/>
          <w:szCs w:val="24"/>
          <w:lang w:eastAsia="ru-RU"/>
        </w:rPr>
        <w:t>на строительную продукцию для участия в аукционе по размещению заказа на строительство</w:t>
      </w:r>
      <w:proofErr w:type="gramEnd"/>
      <w:r w:rsidRPr="007D3D1E">
        <w:rPr>
          <w:rFonts w:ascii="Arial" w:eastAsia="Times New Roman" w:hAnsi="Arial" w:cs="Arial"/>
          <w:color w:val="000000"/>
          <w:sz w:val="24"/>
          <w:szCs w:val="24"/>
          <w:lang w:eastAsia="ru-RU"/>
        </w:rPr>
        <w:t xml:space="preserve"> объектов. Учёт изменений в процессе строительства. Прогнозные индексы. Методика и практика применения прогнозных индексов при определении твердых договорных цен.</w:t>
      </w:r>
    </w:p>
    <w:p w:rsidR="000C2CE4" w:rsidRPr="007D3D1E" w:rsidRDefault="000C2CE4" w:rsidP="007D3D1E">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Рекомендуемая литература</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Федеральный закон «О размещении заказов на поставки товаров, выполнение работ, оказание услуг для государственных и муниципальных нужд» от 21.07.2005 № 94-ФЗ.</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Постановление Правительства РФ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от 12.08.2008 № 590.</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Постановление Правительства РФ «О порядке </w:t>
      </w:r>
      <w:proofErr w:type="gramStart"/>
      <w:r w:rsidRPr="007D3D1E">
        <w:rPr>
          <w:rFonts w:ascii="Arial" w:eastAsia="Times New Roman" w:hAnsi="Arial" w:cs="Arial"/>
          <w:color w:val="000000"/>
          <w:sz w:val="24"/>
          <w:szCs w:val="24"/>
          <w:lang w:eastAsia="ru-RU"/>
        </w:rPr>
        <w:t>проверки достоверности определения сметной стоимости объектов капитального</w:t>
      </w:r>
      <w:proofErr w:type="gramEnd"/>
      <w:r w:rsidRPr="007D3D1E">
        <w:rPr>
          <w:rFonts w:ascii="Arial" w:eastAsia="Times New Roman" w:hAnsi="Arial" w:cs="Arial"/>
          <w:color w:val="000000"/>
          <w:sz w:val="24"/>
          <w:szCs w:val="24"/>
          <w:lang w:eastAsia="ru-RU"/>
        </w:rPr>
        <w:t xml:space="preserve"> строительства, строительство которых финансируется с привлечением средств федерального бюджета» от 18.05.2009 № 427.</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Постановление Правительства РФ «О внесении изменений в Правила проведения проверки инвестиционных проектов на предмет эффективности </w:t>
      </w:r>
      <w:r w:rsidRPr="007D3D1E">
        <w:rPr>
          <w:rFonts w:ascii="Arial" w:eastAsia="Times New Roman" w:hAnsi="Arial" w:cs="Arial"/>
          <w:color w:val="000000"/>
          <w:sz w:val="24"/>
          <w:szCs w:val="24"/>
          <w:lang w:eastAsia="ru-RU"/>
        </w:rPr>
        <w:lastRenderedPageBreak/>
        <w:t>использования средств федерального бюджета, направляемых на капитальные вложения» от 01.04.2010 № 209.</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Методические указания по определению величины накладных расходов в строительстве (МДС 81-33.2004).</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Методика определения стоимости строительства на территории Российской Федерации (МДС 81-35.2004).</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Нормативные (ГСН, ГЭСН, ФЕР, </w:t>
      </w:r>
      <w:proofErr w:type="spellStart"/>
      <w:r w:rsidRPr="007D3D1E">
        <w:rPr>
          <w:rFonts w:ascii="Arial" w:eastAsia="Times New Roman" w:hAnsi="Arial" w:cs="Arial"/>
          <w:color w:val="000000"/>
          <w:sz w:val="24"/>
          <w:szCs w:val="24"/>
          <w:lang w:eastAsia="ru-RU"/>
        </w:rPr>
        <w:t>ЕНиР</w:t>
      </w:r>
      <w:proofErr w:type="spellEnd"/>
      <w:r w:rsidRPr="007D3D1E">
        <w:rPr>
          <w:rFonts w:ascii="Arial" w:eastAsia="Times New Roman" w:hAnsi="Arial" w:cs="Arial"/>
          <w:color w:val="000000"/>
          <w:sz w:val="24"/>
          <w:szCs w:val="24"/>
          <w:lang w:eastAsia="ru-RU"/>
        </w:rPr>
        <w:t xml:space="preserve"> и др.) и методические (МДС) документы, включенные в федеральный Реестр государственных сметных нормативов (по состоянию на 27.12.2010 — 127 документов), в том числе:</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Минрегионразвития РФ «Об утверждении порядка разработки и утверждения нормативов в области сметного нормирования и ценообразования в сфере градостроительной деятельности» от 11.04.2008 № 44.</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Методические указания по определению величины сметной прибыли в строительстве (МДС 81-25.2001) и другие.</w:t>
      </w:r>
    </w:p>
    <w:p w:rsidR="000C2CE4" w:rsidRPr="007D3D1E" w:rsidRDefault="000C2CE4" w:rsidP="007D3D1E">
      <w:pPr>
        <w:numPr>
          <w:ilvl w:val="0"/>
          <w:numId w:val="1"/>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Нормативные и методические документы, а также письма </w:t>
      </w:r>
      <w:proofErr w:type="spellStart"/>
      <w:r w:rsidRPr="007D3D1E">
        <w:rPr>
          <w:rFonts w:ascii="Arial" w:eastAsia="Times New Roman" w:hAnsi="Arial" w:cs="Arial"/>
          <w:color w:val="000000"/>
          <w:sz w:val="24"/>
          <w:szCs w:val="24"/>
          <w:lang w:eastAsia="ru-RU"/>
        </w:rPr>
        <w:t>Минрегиона</w:t>
      </w:r>
      <w:proofErr w:type="spellEnd"/>
      <w:r w:rsidRPr="007D3D1E">
        <w:rPr>
          <w:rFonts w:ascii="Arial" w:eastAsia="Times New Roman" w:hAnsi="Arial" w:cs="Arial"/>
          <w:color w:val="000000"/>
          <w:sz w:val="24"/>
          <w:szCs w:val="24"/>
          <w:lang w:eastAsia="ru-RU"/>
        </w:rPr>
        <w:t> РФ, включенные в федеральный Реестр территориальных, отраслевых и индивидуальных сметных нормативов и раздел «Прочие документы» и др.</w:t>
      </w:r>
    </w:p>
    <w:p w:rsidR="000C2CE4" w:rsidRPr="007D3D1E" w:rsidRDefault="000C2CE4" w:rsidP="007D3D1E">
      <w:pPr>
        <w:numPr>
          <w:ilvl w:val="0"/>
          <w:numId w:val="1"/>
        </w:numPr>
        <w:spacing w:after="100" w:afterAutospacing="1" w:line="240" w:lineRule="auto"/>
        <w:ind w:left="714" w:hanging="357"/>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Методические рекомендации по определению размера средств на оплату труда в договорных ценах и сметах на строительство и оплате труда работников строительно-монтажных и ремонтно-строительных организаций (МДС 83-1.99).</w:t>
      </w:r>
    </w:p>
    <w:p w:rsidR="000C2CE4" w:rsidRPr="007D3D1E" w:rsidRDefault="000C2CE4" w:rsidP="007D3D1E">
      <w:pPr>
        <w:spacing w:after="0" w:line="240" w:lineRule="auto"/>
        <w:jc w:val="both"/>
        <w:outlineLvl w:val="1"/>
        <w:rPr>
          <w:rFonts w:ascii="Arial" w:eastAsia="Times New Roman" w:hAnsi="Arial" w:cs="Arial"/>
          <w:b/>
          <w:bCs/>
          <w:color w:val="000000"/>
          <w:sz w:val="24"/>
          <w:szCs w:val="24"/>
          <w:lang w:eastAsia="ru-RU"/>
        </w:rPr>
      </w:pPr>
      <w:r w:rsidRPr="007D3D1E">
        <w:rPr>
          <w:rFonts w:ascii="Arial" w:eastAsia="Times New Roman" w:hAnsi="Arial" w:cs="Arial"/>
          <w:b/>
          <w:bCs/>
          <w:color w:val="000000"/>
          <w:sz w:val="24"/>
          <w:szCs w:val="24"/>
          <w:lang w:eastAsia="ru-RU"/>
        </w:rPr>
        <w:t>Дополнительная литература</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Постановление правительства РФ от 6 марта 1998 г. № 283 «Об утверждении Программы реформирования бухгалтерского учёта в соответствии с международными стандартами финансовой отчётности».</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29.07.98 г. № 34н «Об утверждении Положения по ведению бухгалтерского учёта и бухгалтерской отчётности в РФ» (вступил в силу с 01.01.99 г.) в редакции от 24 марта 2000 г.</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9 декабря 1998 г. № 60н «Об утверждении Положения по бухгалтерскому учёту „Учётная политика организации“ ПБУ 1/98» в редакции от 30 декабря 1999 г.</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09.06.2001 г. № 44н «Об утверждении Положения по бухгалтерскому учёту „Учёт материально-производственных запасов“ (ПБУ 5/01)».</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30.03.2001 г. № 26н «Об утверждении Положения по бухгалтерскому учёту «Учёт основных средств» (ПБУ 6/01)</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29 декабря 1994 г. № 167 г. «Об утверждении Положения по бухгалтерскому учёту „Учёт договоров (контрактов) на капитальное строительство“ ПБУ 2/94».</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25 ноября 1998 г. № 56н «Об утверждении Положения по бухгалтерскому учёту «События после отчётной даты» (ПБУ 7/98).</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lastRenderedPageBreak/>
        <w:t>Федеральный закон РФ от 21.11.1996 г. № 129-ФЗ «О бухгалтерском учёте» в редакции от 30.06.2003 г. (с измен</w:t>
      </w:r>
      <w:proofErr w:type="gramStart"/>
      <w:r w:rsidRPr="007D3D1E">
        <w:rPr>
          <w:rFonts w:ascii="Arial" w:eastAsia="Times New Roman" w:hAnsi="Arial" w:cs="Arial"/>
          <w:color w:val="000000"/>
          <w:sz w:val="24"/>
          <w:szCs w:val="24"/>
          <w:lang w:eastAsia="ru-RU"/>
        </w:rPr>
        <w:t>.</w:t>
      </w:r>
      <w:proofErr w:type="gramEnd"/>
      <w:r w:rsidRPr="007D3D1E">
        <w:rPr>
          <w:rFonts w:ascii="Arial" w:eastAsia="Times New Roman" w:hAnsi="Arial" w:cs="Arial"/>
          <w:color w:val="000000"/>
          <w:sz w:val="24"/>
          <w:szCs w:val="24"/>
          <w:lang w:eastAsia="ru-RU"/>
        </w:rPr>
        <w:t xml:space="preserve"> </w:t>
      </w:r>
      <w:proofErr w:type="gramStart"/>
      <w:r w:rsidRPr="007D3D1E">
        <w:rPr>
          <w:rFonts w:ascii="Arial" w:eastAsia="Times New Roman" w:hAnsi="Arial" w:cs="Arial"/>
          <w:color w:val="000000"/>
          <w:sz w:val="24"/>
          <w:szCs w:val="24"/>
          <w:lang w:eastAsia="ru-RU"/>
        </w:rPr>
        <w:t>и</w:t>
      </w:r>
      <w:proofErr w:type="gramEnd"/>
      <w:r w:rsidRPr="007D3D1E">
        <w:rPr>
          <w:rFonts w:ascii="Arial" w:eastAsia="Times New Roman" w:hAnsi="Arial" w:cs="Arial"/>
          <w:color w:val="000000"/>
          <w:sz w:val="24"/>
          <w:szCs w:val="24"/>
          <w:lang w:eastAsia="ru-RU"/>
        </w:rPr>
        <w:t> доп., вступившими в силу с 01.01.2004).</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31.10.2000 г. № 94н «Об утверждении Плана счетов бухгалтерского учёта финансово-хозяйственной деятельности организаций, и инструкции по его применению» (ред. от 07.05.2003 г.).</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06.05.1999 г. № 32н «Об утверждении Положения по бухгалтерскому учёту «Доходы организации» (ПБУ 9/99).</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06.05.1999 г. № 33н «Об утверждении Положения по бухгалтерскому учёту „Расходы организации“ (ПБУ 10/99)».</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06.07.1999 г. № 43н «Об утверждении Положения по бухгалтерскому учёту «Бухгалтерская отчётность организации» (ПБУ 4/99).</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Приказ Минфина РФ от 28 ноября 2001 г. № 96н «Об утверждении Положения по бухгалтерскому учёту „Условные факты хозяйственной деятельности“ (ПБУ 8/01)».</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Федеральный закон «О государственной регистрации прав на недвижимое имущество и сделок с ним» от 21.07.1997 г. № 122-ФЗ (ред. от 29.06.2004 г.).</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Федеральный закон «Об обществах с ограниченной ответственностью» от 08.02.1998 г. № 14-ФЗ в редакции от 21.03.2002 г.</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Все положения по бухгалтерскому учёту. Четвертый выпуск. — Главбух, 2004.</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 xml:space="preserve">Комментарии к положениям по бухгалтерскому учёту. Под ред. Бакаева А.С. </w:t>
      </w:r>
      <w:proofErr w:type="spellStart"/>
      <w:r w:rsidRPr="007D3D1E">
        <w:rPr>
          <w:rFonts w:ascii="Arial" w:eastAsia="Times New Roman" w:hAnsi="Arial" w:cs="Arial"/>
          <w:color w:val="000000"/>
          <w:sz w:val="24"/>
          <w:szCs w:val="24"/>
          <w:lang w:eastAsia="ru-RU"/>
        </w:rPr>
        <w:t>Юрайт</w:t>
      </w:r>
      <w:proofErr w:type="spellEnd"/>
      <w:r w:rsidRPr="007D3D1E">
        <w:rPr>
          <w:rFonts w:ascii="Arial" w:eastAsia="Times New Roman" w:hAnsi="Arial" w:cs="Arial"/>
          <w:color w:val="000000"/>
          <w:sz w:val="24"/>
          <w:szCs w:val="24"/>
          <w:lang w:eastAsia="ru-RU"/>
        </w:rPr>
        <w:t>, 2004 г.</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Новый план счетов бухгалтерского учёта 2000.- М.: Проспект, 2000.</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Кузнецова В.А. Оформление хозяйственных операций в строительстве: подряд, СРО, бухучёт, аудит. — Дело и Сервис, 2010.</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7D3D1E">
        <w:rPr>
          <w:rFonts w:ascii="Arial" w:eastAsia="Times New Roman" w:hAnsi="Arial" w:cs="Arial"/>
          <w:color w:val="000000"/>
          <w:sz w:val="24"/>
          <w:szCs w:val="24"/>
          <w:lang w:eastAsia="ru-RU"/>
        </w:rPr>
        <w:t>Бератор</w:t>
      </w:r>
      <w:proofErr w:type="spellEnd"/>
      <w:r w:rsidRPr="007D3D1E">
        <w:rPr>
          <w:rFonts w:ascii="Arial" w:eastAsia="Times New Roman" w:hAnsi="Arial" w:cs="Arial"/>
          <w:color w:val="000000"/>
          <w:sz w:val="24"/>
          <w:szCs w:val="24"/>
          <w:lang w:eastAsia="ru-RU"/>
        </w:rPr>
        <w:t>. Заработная плата в 2006 году: расчет, учёт и налогообложение. — </w:t>
      </w:r>
      <w:proofErr w:type="spellStart"/>
      <w:r w:rsidRPr="007D3D1E">
        <w:rPr>
          <w:rFonts w:ascii="Arial" w:eastAsia="Times New Roman" w:hAnsi="Arial" w:cs="Arial"/>
          <w:color w:val="000000"/>
          <w:sz w:val="24"/>
          <w:szCs w:val="24"/>
          <w:lang w:eastAsia="ru-RU"/>
        </w:rPr>
        <w:t>Бератор-пресс</w:t>
      </w:r>
      <w:proofErr w:type="spellEnd"/>
      <w:r w:rsidRPr="007D3D1E">
        <w:rPr>
          <w:rFonts w:ascii="Arial" w:eastAsia="Times New Roman" w:hAnsi="Arial" w:cs="Arial"/>
          <w:color w:val="000000"/>
          <w:sz w:val="24"/>
          <w:szCs w:val="24"/>
          <w:lang w:eastAsia="ru-RU"/>
        </w:rPr>
        <w:t>, 2006.</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7D3D1E">
        <w:rPr>
          <w:rFonts w:ascii="Arial" w:eastAsia="Times New Roman" w:hAnsi="Arial" w:cs="Arial"/>
          <w:color w:val="000000"/>
          <w:sz w:val="24"/>
          <w:szCs w:val="24"/>
          <w:lang w:eastAsia="ru-RU"/>
        </w:rPr>
        <w:t>Церпенто</w:t>
      </w:r>
      <w:proofErr w:type="spellEnd"/>
      <w:r w:rsidRPr="007D3D1E">
        <w:rPr>
          <w:rFonts w:ascii="Arial" w:eastAsia="Times New Roman" w:hAnsi="Arial" w:cs="Arial"/>
          <w:color w:val="000000"/>
          <w:sz w:val="24"/>
          <w:szCs w:val="24"/>
          <w:lang w:eastAsia="ru-RU"/>
        </w:rPr>
        <w:t xml:space="preserve"> С.И. Бухгалтерский учёт в строительстве: учебное пособие. — </w:t>
      </w:r>
      <w:proofErr w:type="spellStart"/>
      <w:r w:rsidRPr="007D3D1E">
        <w:rPr>
          <w:rFonts w:ascii="Arial" w:eastAsia="Times New Roman" w:hAnsi="Arial" w:cs="Arial"/>
          <w:color w:val="000000"/>
          <w:sz w:val="24"/>
          <w:szCs w:val="24"/>
          <w:lang w:eastAsia="ru-RU"/>
        </w:rPr>
        <w:t>Кнорус</w:t>
      </w:r>
      <w:proofErr w:type="spellEnd"/>
      <w:r w:rsidRPr="007D3D1E">
        <w:rPr>
          <w:rFonts w:ascii="Arial" w:eastAsia="Times New Roman" w:hAnsi="Arial" w:cs="Arial"/>
          <w:color w:val="000000"/>
          <w:sz w:val="24"/>
          <w:szCs w:val="24"/>
          <w:lang w:eastAsia="ru-RU"/>
        </w:rPr>
        <w:t>, 2011.</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Грибков А.Ю. Бухгалтерский учёт в строительстве. — Издательство «Омега—Л», 2011.</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r w:rsidRPr="007D3D1E">
        <w:rPr>
          <w:rFonts w:ascii="Arial" w:eastAsia="Times New Roman" w:hAnsi="Arial" w:cs="Arial"/>
          <w:color w:val="000000"/>
          <w:sz w:val="24"/>
          <w:szCs w:val="24"/>
          <w:lang w:eastAsia="ru-RU"/>
        </w:rPr>
        <w:t>Строительство: учёт, налоги, право</w:t>
      </w:r>
      <w:proofErr w:type="gramStart"/>
      <w:r w:rsidRPr="007D3D1E">
        <w:rPr>
          <w:rFonts w:ascii="Arial" w:eastAsia="Times New Roman" w:hAnsi="Arial" w:cs="Arial"/>
          <w:color w:val="000000"/>
          <w:sz w:val="24"/>
          <w:szCs w:val="24"/>
          <w:lang w:eastAsia="ru-RU"/>
        </w:rPr>
        <w:t>.</w:t>
      </w:r>
      <w:proofErr w:type="gramEnd"/>
      <w:r w:rsidRPr="007D3D1E">
        <w:rPr>
          <w:rFonts w:ascii="Arial" w:eastAsia="Times New Roman" w:hAnsi="Arial" w:cs="Arial"/>
          <w:color w:val="000000"/>
          <w:sz w:val="24"/>
          <w:szCs w:val="24"/>
          <w:lang w:eastAsia="ru-RU"/>
        </w:rPr>
        <w:t xml:space="preserve"> </w:t>
      </w:r>
      <w:proofErr w:type="gramStart"/>
      <w:r w:rsidRPr="007D3D1E">
        <w:rPr>
          <w:rFonts w:ascii="Arial" w:eastAsia="Times New Roman" w:hAnsi="Arial" w:cs="Arial"/>
          <w:color w:val="000000"/>
          <w:sz w:val="24"/>
          <w:szCs w:val="24"/>
          <w:lang w:eastAsia="ru-RU"/>
        </w:rPr>
        <w:t>с</w:t>
      </w:r>
      <w:proofErr w:type="gramEnd"/>
      <w:r w:rsidRPr="007D3D1E">
        <w:rPr>
          <w:rFonts w:ascii="Arial" w:eastAsia="Times New Roman" w:hAnsi="Arial" w:cs="Arial"/>
          <w:color w:val="000000"/>
          <w:sz w:val="24"/>
          <w:szCs w:val="24"/>
          <w:lang w:eastAsia="ru-RU"/>
        </w:rPr>
        <w:t xml:space="preserve">правочник. — ООО ИИА «Налог </w:t>
      </w:r>
      <w:proofErr w:type="spellStart"/>
      <w:r w:rsidRPr="007D3D1E">
        <w:rPr>
          <w:rFonts w:ascii="Arial" w:eastAsia="Times New Roman" w:hAnsi="Arial" w:cs="Arial"/>
          <w:color w:val="000000"/>
          <w:sz w:val="24"/>
          <w:szCs w:val="24"/>
          <w:lang w:eastAsia="ru-RU"/>
        </w:rPr>
        <w:t>Инфо</w:t>
      </w:r>
      <w:proofErr w:type="spellEnd"/>
      <w:r w:rsidRPr="007D3D1E">
        <w:rPr>
          <w:rFonts w:ascii="Arial" w:eastAsia="Times New Roman" w:hAnsi="Arial" w:cs="Arial"/>
          <w:color w:val="000000"/>
          <w:sz w:val="24"/>
          <w:szCs w:val="24"/>
          <w:lang w:eastAsia="ru-RU"/>
        </w:rPr>
        <w:t>», 2008.</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7D3D1E">
        <w:rPr>
          <w:rFonts w:ascii="Arial" w:eastAsia="Times New Roman" w:hAnsi="Arial" w:cs="Arial"/>
          <w:color w:val="000000"/>
          <w:sz w:val="24"/>
          <w:szCs w:val="24"/>
          <w:lang w:eastAsia="ru-RU"/>
        </w:rPr>
        <w:t>Балакирева</w:t>
      </w:r>
      <w:proofErr w:type="spellEnd"/>
      <w:r w:rsidRPr="007D3D1E">
        <w:rPr>
          <w:rFonts w:ascii="Arial" w:eastAsia="Times New Roman" w:hAnsi="Arial" w:cs="Arial"/>
          <w:color w:val="000000"/>
          <w:sz w:val="24"/>
          <w:szCs w:val="24"/>
          <w:lang w:eastAsia="ru-RU"/>
        </w:rPr>
        <w:t xml:space="preserve"> Н. Учётная политика: практическое руководство. — </w:t>
      </w:r>
      <w:proofErr w:type="spellStart"/>
      <w:r w:rsidRPr="007D3D1E">
        <w:rPr>
          <w:rFonts w:ascii="Arial" w:eastAsia="Times New Roman" w:hAnsi="Arial" w:cs="Arial"/>
          <w:color w:val="000000"/>
          <w:sz w:val="24"/>
          <w:szCs w:val="24"/>
          <w:lang w:eastAsia="ru-RU"/>
        </w:rPr>
        <w:t>Фаир-Пресс</w:t>
      </w:r>
      <w:proofErr w:type="spellEnd"/>
      <w:r w:rsidRPr="007D3D1E">
        <w:rPr>
          <w:rFonts w:ascii="Arial" w:eastAsia="Times New Roman" w:hAnsi="Arial" w:cs="Arial"/>
          <w:color w:val="000000"/>
          <w:sz w:val="24"/>
          <w:szCs w:val="24"/>
          <w:lang w:eastAsia="ru-RU"/>
        </w:rPr>
        <w:t>, 2006.</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7D3D1E">
        <w:rPr>
          <w:rFonts w:ascii="Arial" w:eastAsia="Times New Roman" w:hAnsi="Arial" w:cs="Arial"/>
          <w:color w:val="000000"/>
          <w:sz w:val="24"/>
          <w:szCs w:val="24"/>
          <w:lang w:eastAsia="ru-RU"/>
        </w:rPr>
        <w:t>Дадашев</w:t>
      </w:r>
      <w:proofErr w:type="spellEnd"/>
      <w:r w:rsidRPr="007D3D1E">
        <w:rPr>
          <w:rFonts w:ascii="Arial" w:eastAsia="Times New Roman" w:hAnsi="Arial" w:cs="Arial"/>
          <w:color w:val="000000"/>
          <w:sz w:val="24"/>
          <w:szCs w:val="24"/>
          <w:lang w:eastAsia="ru-RU"/>
        </w:rPr>
        <w:t xml:space="preserve"> А</w:t>
      </w:r>
      <w:proofErr w:type="gramStart"/>
      <w:r w:rsidRPr="007D3D1E">
        <w:rPr>
          <w:rFonts w:ascii="Arial" w:eastAsia="Times New Roman" w:hAnsi="Arial" w:cs="Arial"/>
          <w:color w:val="000000"/>
          <w:sz w:val="24"/>
          <w:szCs w:val="24"/>
          <w:lang w:eastAsia="ru-RU"/>
        </w:rPr>
        <w:t xml:space="preserve"> .</w:t>
      </w:r>
      <w:proofErr w:type="gramEnd"/>
      <w:r w:rsidRPr="007D3D1E">
        <w:rPr>
          <w:rFonts w:ascii="Arial" w:eastAsia="Times New Roman" w:hAnsi="Arial" w:cs="Arial"/>
          <w:color w:val="000000"/>
          <w:sz w:val="24"/>
          <w:szCs w:val="24"/>
          <w:lang w:eastAsia="ru-RU"/>
        </w:rPr>
        <w:t xml:space="preserve"> Налоговое планирование в организации. Учебно-практическое пособие — Книжный мир, 2004.</w:t>
      </w:r>
    </w:p>
    <w:p w:rsidR="000C2CE4" w:rsidRPr="007D3D1E" w:rsidRDefault="000C2CE4" w:rsidP="007D3D1E">
      <w:pPr>
        <w:numPr>
          <w:ilvl w:val="0"/>
          <w:numId w:val="2"/>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7D3D1E">
        <w:rPr>
          <w:rFonts w:ascii="Arial" w:eastAsia="Times New Roman" w:hAnsi="Arial" w:cs="Arial"/>
          <w:color w:val="000000"/>
          <w:sz w:val="24"/>
          <w:szCs w:val="24"/>
          <w:lang w:eastAsia="ru-RU"/>
        </w:rPr>
        <w:t>Друри</w:t>
      </w:r>
      <w:proofErr w:type="spellEnd"/>
      <w:r w:rsidRPr="007D3D1E">
        <w:rPr>
          <w:rFonts w:ascii="Arial" w:eastAsia="Times New Roman" w:hAnsi="Arial" w:cs="Arial"/>
          <w:color w:val="000000"/>
          <w:sz w:val="24"/>
          <w:szCs w:val="24"/>
          <w:lang w:eastAsia="ru-RU"/>
        </w:rPr>
        <w:t xml:space="preserve"> К. Управленческий учёт для </w:t>
      </w:r>
      <w:proofErr w:type="gramStart"/>
      <w:r w:rsidRPr="007D3D1E">
        <w:rPr>
          <w:rFonts w:ascii="Arial" w:eastAsia="Times New Roman" w:hAnsi="Arial" w:cs="Arial"/>
          <w:color w:val="000000"/>
          <w:sz w:val="24"/>
          <w:szCs w:val="24"/>
          <w:lang w:eastAsia="ru-RU"/>
        </w:rPr>
        <w:t>бизнес—решений</w:t>
      </w:r>
      <w:proofErr w:type="gramEnd"/>
      <w:r w:rsidRPr="007D3D1E">
        <w:rPr>
          <w:rFonts w:ascii="Arial" w:eastAsia="Times New Roman" w:hAnsi="Arial" w:cs="Arial"/>
          <w:color w:val="000000"/>
          <w:sz w:val="24"/>
          <w:szCs w:val="24"/>
          <w:lang w:eastAsia="ru-RU"/>
        </w:rPr>
        <w:t>. Учебник. Пер. с англ. — </w:t>
      </w:r>
      <w:proofErr w:type="spellStart"/>
      <w:r w:rsidRPr="007D3D1E">
        <w:rPr>
          <w:rFonts w:ascii="Arial" w:eastAsia="Times New Roman" w:hAnsi="Arial" w:cs="Arial"/>
          <w:color w:val="000000"/>
          <w:sz w:val="24"/>
          <w:szCs w:val="24"/>
          <w:lang w:eastAsia="ru-RU"/>
        </w:rPr>
        <w:t>Юнити</w:t>
      </w:r>
      <w:proofErr w:type="spellEnd"/>
      <w:r w:rsidRPr="007D3D1E">
        <w:rPr>
          <w:rFonts w:ascii="Arial" w:eastAsia="Times New Roman" w:hAnsi="Arial" w:cs="Arial"/>
          <w:color w:val="000000"/>
          <w:sz w:val="24"/>
          <w:szCs w:val="24"/>
          <w:lang w:eastAsia="ru-RU"/>
        </w:rPr>
        <w:t> — Дана, 2003.</w:t>
      </w:r>
    </w:p>
    <w:p w:rsidR="000C2CE4" w:rsidRPr="007D3D1E" w:rsidRDefault="000C2CE4" w:rsidP="007D3D1E">
      <w:pPr>
        <w:jc w:val="both"/>
        <w:rPr>
          <w:sz w:val="24"/>
          <w:szCs w:val="24"/>
        </w:rPr>
      </w:pPr>
    </w:p>
    <w:p w:rsidR="007D7FB5" w:rsidRPr="007D3D1E" w:rsidRDefault="007D7FB5" w:rsidP="007D3D1E">
      <w:pPr>
        <w:jc w:val="both"/>
        <w:rPr>
          <w:sz w:val="24"/>
          <w:szCs w:val="24"/>
        </w:rPr>
      </w:pPr>
    </w:p>
    <w:sectPr w:rsidR="007D7FB5" w:rsidRPr="007D3D1E" w:rsidSect="007D3D1E">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D1E" w:rsidRDefault="007D3D1E" w:rsidP="007D3D1E">
      <w:pPr>
        <w:spacing w:after="0" w:line="240" w:lineRule="auto"/>
      </w:pPr>
      <w:r>
        <w:separator/>
      </w:r>
    </w:p>
  </w:endnote>
  <w:endnote w:type="continuationSeparator" w:id="0">
    <w:p w:rsidR="007D3D1E" w:rsidRDefault="007D3D1E" w:rsidP="007D3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2519"/>
      <w:docPartObj>
        <w:docPartGallery w:val="Page Numbers (Bottom of Page)"/>
        <w:docPartUnique/>
      </w:docPartObj>
    </w:sdtPr>
    <w:sdtContent>
      <w:p w:rsidR="007D3D1E" w:rsidRDefault="00915F31">
        <w:pPr>
          <w:pStyle w:val="a6"/>
          <w:jc w:val="right"/>
        </w:pPr>
        <w:fldSimple w:instr=" PAGE   \* MERGEFORMAT ">
          <w:r w:rsidR="00945575">
            <w:rPr>
              <w:noProof/>
            </w:rPr>
            <w:t>5</w:t>
          </w:r>
        </w:fldSimple>
      </w:p>
    </w:sdtContent>
  </w:sdt>
  <w:p w:rsidR="007D3D1E" w:rsidRDefault="007D3D1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D1E" w:rsidRDefault="007D3D1E" w:rsidP="007D3D1E">
      <w:pPr>
        <w:spacing w:after="0" w:line="240" w:lineRule="auto"/>
      </w:pPr>
      <w:r>
        <w:separator/>
      </w:r>
    </w:p>
  </w:footnote>
  <w:footnote w:type="continuationSeparator" w:id="0">
    <w:p w:rsidR="007D3D1E" w:rsidRDefault="007D3D1E" w:rsidP="007D3D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F05BA"/>
    <w:multiLevelType w:val="multilevel"/>
    <w:tmpl w:val="DB58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C7605B"/>
    <w:multiLevelType w:val="multilevel"/>
    <w:tmpl w:val="B3C6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C2CE4"/>
    <w:rsid w:val="000C2CE4"/>
    <w:rsid w:val="001C0FE4"/>
    <w:rsid w:val="007D3D1E"/>
    <w:rsid w:val="007D7FB5"/>
    <w:rsid w:val="00915F31"/>
    <w:rsid w:val="00945575"/>
    <w:rsid w:val="00B36631"/>
    <w:rsid w:val="00C43A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C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D1E"/>
    <w:pPr>
      <w:ind w:left="720"/>
      <w:contextualSpacing/>
    </w:pPr>
  </w:style>
  <w:style w:type="paragraph" w:customStyle="1" w:styleId="ConsPlusNormal">
    <w:name w:val="ConsPlusNormal"/>
    <w:uiPriority w:val="99"/>
    <w:rsid w:val="007D3D1E"/>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header"/>
    <w:basedOn w:val="a"/>
    <w:link w:val="a5"/>
    <w:uiPriority w:val="99"/>
    <w:semiHidden/>
    <w:unhideWhenUsed/>
    <w:rsid w:val="007D3D1E"/>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D3D1E"/>
  </w:style>
  <w:style w:type="paragraph" w:styleId="a6">
    <w:name w:val="footer"/>
    <w:basedOn w:val="a"/>
    <w:link w:val="a7"/>
    <w:uiPriority w:val="99"/>
    <w:unhideWhenUsed/>
    <w:rsid w:val="007D3D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3D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1747</Words>
  <Characters>9960</Characters>
  <Application>Microsoft Office Word</Application>
  <DocSecurity>0</DocSecurity>
  <Lines>83</Lines>
  <Paragraphs>23</Paragraphs>
  <ScaleCrop>false</ScaleCrop>
  <Company>Hewlett-Packard Company</Company>
  <LinksUpToDate>false</LinksUpToDate>
  <CharactersWithSpaces>11684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levchenko</dc:creator>
  <cp:lastModifiedBy>makarova</cp:lastModifiedBy>
  <cp:revision>4</cp:revision>
  <cp:lastPrinted>2014-05-12T07:21:00Z</cp:lastPrinted>
  <dcterms:created xsi:type="dcterms:W3CDTF">2014-04-02T12:14:00Z</dcterms:created>
  <dcterms:modified xsi:type="dcterms:W3CDTF">2014-05-14T10:02:00Z</dcterms:modified>
</cp:coreProperties>
</file>