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1F8" w:rsidRPr="00B6474F" w:rsidRDefault="00D321F8" w:rsidP="00D321F8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УТВЕРЖДЕНО</w:t>
      </w:r>
    </w:p>
    <w:p w:rsidR="00D321F8" w:rsidRPr="00B6474F" w:rsidRDefault="00D321F8" w:rsidP="00D321F8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решением Президентского Совета</w:t>
      </w:r>
    </w:p>
    <w:p w:rsidR="00D321F8" w:rsidRPr="00B6474F" w:rsidRDefault="00D321F8" w:rsidP="00D321F8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 xml:space="preserve">НП  «Институт профессиональных </w:t>
      </w:r>
    </w:p>
    <w:p w:rsidR="00D321F8" w:rsidRPr="00B6474F" w:rsidRDefault="00D321F8" w:rsidP="00D321F8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бухгалтеров и аудиторов России»</w:t>
      </w:r>
    </w:p>
    <w:p w:rsidR="00D321F8" w:rsidRPr="00B6474F" w:rsidRDefault="00D321F8" w:rsidP="00D321F8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 xml:space="preserve">(протокол № </w:t>
      </w:r>
      <w:r w:rsidRPr="00D321F8">
        <w:rPr>
          <w:rFonts w:cs="Arial"/>
          <w:sz w:val="24"/>
          <w:szCs w:val="24"/>
        </w:rPr>
        <w:t>4</w:t>
      </w:r>
      <w:r w:rsidRPr="00B6474F">
        <w:rPr>
          <w:rFonts w:cs="Arial"/>
          <w:sz w:val="24"/>
          <w:szCs w:val="24"/>
        </w:rPr>
        <w:t>/14 от «2</w:t>
      </w:r>
      <w:r w:rsidRPr="00D321F8">
        <w:rPr>
          <w:rFonts w:cs="Arial"/>
          <w:sz w:val="24"/>
          <w:szCs w:val="24"/>
        </w:rPr>
        <w:t>5</w:t>
      </w:r>
      <w:r w:rsidRPr="00B6474F">
        <w:rPr>
          <w:rFonts w:cs="Arial"/>
          <w:sz w:val="24"/>
          <w:szCs w:val="24"/>
        </w:rPr>
        <w:t xml:space="preserve">» </w:t>
      </w:r>
      <w:r>
        <w:rPr>
          <w:rFonts w:cs="Arial"/>
          <w:sz w:val="24"/>
          <w:szCs w:val="24"/>
        </w:rPr>
        <w:t>апреля</w:t>
      </w:r>
      <w:r w:rsidRPr="00B6474F">
        <w:rPr>
          <w:rFonts w:cs="Arial"/>
          <w:sz w:val="24"/>
          <w:szCs w:val="24"/>
        </w:rPr>
        <w:t xml:space="preserve"> 2014 г.)</w:t>
      </w:r>
    </w:p>
    <w:p w:rsidR="00D321F8" w:rsidRPr="00B6474F" w:rsidRDefault="00D321F8" w:rsidP="00D321F8">
      <w:pPr>
        <w:pStyle w:val="a3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D321F8" w:rsidRDefault="00D321F8" w:rsidP="00D321F8">
      <w:pPr>
        <w:pStyle w:val="a3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D321F8" w:rsidRDefault="00D321F8" w:rsidP="00D321F8">
      <w:pPr>
        <w:pStyle w:val="a3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D321F8" w:rsidRPr="00D321F8" w:rsidRDefault="00D321F8" w:rsidP="00D321F8">
      <w:pPr>
        <w:pStyle w:val="a3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</w:pPr>
      <w:r w:rsidRPr="00D321F8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  <w:t>Программа повышения профессионального уровня</w:t>
      </w:r>
    </w:p>
    <w:p w:rsidR="000457FF" w:rsidRPr="00D321F8" w:rsidRDefault="000457FF" w:rsidP="00D321F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8"/>
          <w:szCs w:val="28"/>
          <w:u w:val="single"/>
          <w:lang w:eastAsia="ru-RU"/>
        </w:rPr>
      </w:pPr>
      <w:r w:rsidRPr="00D321F8">
        <w:rPr>
          <w:rFonts w:ascii="Arial" w:eastAsia="Times New Roman" w:hAnsi="Arial" w:cs="Arial"/>
          <w:b/>
          <w:bCs/>
          <w:kern w:val="36"/>
          <w:sz w:val="28"/>
          <w:szCs w:val="28"/>
          <w:u w:val="single"/>
          <w:lang w:eastAsia="ru-RU"/>
        </w:rPr>
        <w:t>4.3.7. Учёт финансовых активов государственных (муниципальных) учреждений</w:t>
      </w:r>
    </w:p>
    <w:p w:rsidR="00D321F8" w:rsidRDefault="00D321F8" w:rsidP="000457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0457FF" w:rsidRPr="00D321F8" w:rsidRDefault="000457FF" w:rsidP="00D321F8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1. Организация учета денежных средств учреждения</w:t>
      </w:r>
    </w:p>
    <w:p w:rsidR="000457FF" w:rsidRPr="00D321F8" w:rsidRDefault="000457FF" w:rsidP="00D321F8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sz w:val="24"/>
          <w:szCs w:val="24"/>
          <w:lang w:eastAsia="ru-RU"/>
        </w:rPr>
        <w:t>1.1. Учет денежных средств учреждений на лицевых счетах в ОФК</w:t>
      </w:r>
    </w:p>
    <w:p w:rsidR="000457FF" w:rsidRPr="00D321F8" w:rsidRDefault="000457FF" w:rsidP="00D321F8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sz w:val="24"/>
          <w:szCs w:val="24"/>
          <w:lang w:eastAsia="ru-RU"/>
        </w:rPr>
        <w:t>1.2. Учет операций по банковскому счету учреждения</w:t>
      </w:r>
    </w:p>
    <w:p w:rsidR="000457FF" w:rsidRPr="00D321F8" w:rsidRDefault="000457FF" w:rsidP="00D321F8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sz w:val="24"/>
          <w:szCs w:val="24"/>
          <w:lang w:eastAsia="ru-RU"/>
        </w:rPr>
        <w:t xml:space="preserve">1.3. Учет валютных операций учреждения </w:t>
      </w:r>
    </w:p>
    <w:p w:rsidR="000457FF" w:rsidRPr="00D321F8" w:rsidRDefault="000457FF" w:rsidP="00D321F8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sz w:val="24"/>
          <w:szCs w:val="24"/>
          <w:lang w:eastAsia="ru-RU"/>
        </w:rPr>
        <w:t>1.4. Учет аккредитивов</w:t>
      </w:r>
    </w:p>
    <w:p w:rsidR="000457FF" w:rsidRPr="00D321F8" w:rsidRDefault="000457FF" w:rsidP="00D321F8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sz w:val="24"/>
          <w:szCs w:val="24"/>
          <w:lang w:eastAsia="ru-RU"/>
        </w:rPr>
        <w:t xml:space="preserve">1.5. Учет денежных средств учреждения в пути </w:t>
      </w:r>
    </w:p>
    <w:p w:rsidR="000457FF" w:rsidRPr="00D321F8" w:rsidRDefault="000457FF" w:rsidP="00D321F8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2. Кассовые операции учреждения</w:t>
      </w:r>
    </w:p>
    <w:p w:rsidR="000457FF" w:rsidRPr="00D321F8" w:rsidRDefault="000457FF" w:rsidP="00D321F8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sz w:val="24"/>
          <w:szCs w:val="24"/>
          <w:lang w:eastAsia="ru-RU"/>
        </w:rPr>
        <w:t xml:space="preserve">2.1. Организация учета кассовых операций </w:t>
      </w:r>
    </w:p>
    <w:p w:rsidR="000457FF" w:rsidRPr="00D321F8" w:rsidRDefault="000457FF" w:rsidP="00D321F8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sz w:val="24"/>
          <w:szCs w:val="24"/>
          <w:lang w:eastAsia="ru-RU"/>
        </w:rPr>
        <w:t>2.2. Учет поступления наличных денежных средств</w:t>
      </w:r>
    </w:p>
    <w:p w:rsidR="000457FF" w:rsidRPr="00D321F8" w:rsidRDefault="000457FF" w:rsidP="00D321F8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sz w:val="24"/>
          <w:szCs w:val="24"/>
          <w:lang w:eastAsia="ru-RU"/>
        </w:rPr>
        <w:t>2.3. Учет выбытия наличных денежных средств</w:t>
      </w:r>
    </w:p>
    <w:p w:rsidR="000457FF" w:rsidRPr="00D321F8" w:rsidRDefault="000457FF" w:rsidP="00D321F8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3. Учет средств во временном распоряжении</w:t>
      </w:r>
    </w:p>
    <w:p w:rsidR="000457FF" w:rsidRPr="00D321F8" w:rsidRDefault="000457FF" w:rsidP="00D321F8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4. Учет расчетов по выданным авансам</w:t>
      </w:r>
    </w:p>
    <w:p w:rsidR="000457FF" w:rsidRPr="00D321F8" w:rsidRDefault="000457FF" w:rsidP="00D321F8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5. Учет расчетов с подотчетными лицами</w:t>
      </w:r>
    </w:p>
    <w:p w:rsidR="000457FF" w:rsidRPr="00D321F8" w:rsidRDefault="000457FF" w:rsidP="00D321F8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sz w:val="24"/>
          <w:szCs w:val="24"/>
          <w:lang w:eastAsia="ru-RU"/>
        </w:rPr>
        <w:t>5.1. Учет авансов, выданных подотчетным лицам на приобретение нефинансовых активов и оплату работ (услуг)</w:t>
      </w:r>
    </w:p>
    <w:p w:rsidR="000457FF" w:rsidRPr="00D321F8" w:rsidRDefault="000457FF" w:rsidP="00D321F8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sz w:val="24"/>
          <w:szCs w:val="24"/>
          <w:lang w:eastAsia="ru-RU"/>
        </w:rPr>
        <w:t>5.2. Учет командировочных расходов</w:t>
      </w:r>
    </w:p>
    <w:p w:rsidR="000457FF" w:rsidRPr="00D321F8" w:rsidRDefault="000457FF" w:rsidP="00D321F8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6. Учет расчетов по ущербу имуществу</w:t>
      </w:r>
    </w:p>
    <w:p w:rsidR="000457FF" w:rsidRPr="00D321F8" w:rsidRDefault="000457FF" w:rsidP="00D321F8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7. Учет прочих расчетов с дебиторами</w:t>
      </w:r>
    </w:p>
    <w:p w:rsidR="000457FF" w:rsidRPr="00D321F8" w:rsidRDefault="000457FF" w:rsidP="00D321F8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sz w:val="24"/>
          <w:szCs w:val="24"/>
          <w:lang w:eastAsia="ru-RU"/>
        </w:rPr>
        <w:t>7.1. НДС по приобретенным материальным ценностям</w:t>
      </w:r>
    </w:p>
    <w:p w:rsidR="000457FF" w:rsidRPr="00D321F8" w:rsidRDefault="000457FF" w:rsidP="00D321F8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7.2. Учет расчетов с учредителем </w:t>
      </w:r>
    </w:p>
    <w:p w:rsidR="000457FF" w:rsidRPr="00D321F8" w:rsidRDefault="000457FF" w:rsidP="00D321F8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Нормативные правовые акты и рекомендуемая литература</w:t>
      </w:r>
    </w:p>
    <w:p w:rsidR="000457FF" w:rsidRPr="00D321F8" w:rsidRDefault="000457FF" w:rsidP="00D321F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sz w:val="24"/>
          <w:szCs w:val="24"/>
          <w:lang w:eastAsia="ru-RU"/>
        </w:rPr>
        <w:t>Приказ Минфина России от 01 декабря 2010 г. № 157н «Об утверждении Единого плана счетов бухгалтерского учета для государственных органов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 Инструкции по его применению»</w:t>
      </w:r>
    </w:p>
    <w:p w:rsidR="000457FF" w:rsidRPr="00D321F8" w:rsidRDefault="000457FF" w:rsidP="00D321F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sz w:val="24"/>
          <w:szCs w:val="24"/>
          <w:lang w:eastAsia="ru-RU"/>
        </w:rPr>
        <w:t xml:space="preserve">Приказ Минфина России от 06 декабря 2010 г. № 162н «Об утверждении Плана счетов бюджетного учета и Инструкции по его применению» </w:t>
      </w:r>
    </w:p>
    <w:p w:rsidR="000457FF" w:rsidRPr="00D321F8" w:rsidRDefault="000457FF" w:rsidP="00D321F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sz w:val="24"/>
          <w:szCs w:val="24"/>
          <w:lang w:eastAsia="ru-RU"/>
        </w:rPr>
        <w:t xml:space="preserve">Приказ Минфина России от 16 декабря 2010 г. № 174н «Об утверждении Плана счетов бухгалтерского учета бюджетных учреждений и Инструкции по его применению» </w:t>
      </w:r>
    </w:p>
    <w:p w:rsidR="000457FF" w:rsidRPr="00D321F8" w:rsidRDefault="000457FF" w:rsidP="00D321F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sz w:val="24"/>
          <w:szCs w:val="24"/>
          <w:lang w:eastAsia="ru-RU"/>
        </w:rPr>
        <w:t xml:space="preserve">Приказ Минфина России от 23 декабря 2010 г. № 183н «Об утверждении Плана счетов бухгалтерского учета автономных учреждений и Инструкции по его применению» </w:t>
      </w:r>
    </w:p>
    <w:p w:rsidR="000457FF" w:rsidRPr="00D321F8" w:rsidRDefault="000457FF" w:rsidP="00D321F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sz w:val="24"/>
          <w:szCs w:val="24"/>
          <w:lang w:eastAsia="ru-RU"/>
        </w:rPr>
        <w:t xml:space="preserve">Приказ Минфина Российской Федерации от 15.12.2010 г. N 173н «Об утверждении форм первичных учетных документов и 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академиями наук, государственными (муниципальными) учреждениями и Методических указаний по их применению» </w:t>
      </w:r>
    </w:p>
    <w:p w:rsidR="000457FF" w:rsidRPr="00D321F8" w:rsidRDefault="000457FF" w:rsidP="00D321F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sz w:val="24"/>
          <w:szCs w:val="24"/>
          <w:lang w:eastAsia="ru-RU"/>
        </w:rPr>
        <w:t>Федеральный Закон от 22.05.2003г. № 54-ФЗ «О применении контрольно-кассовой техники при осуществлении наличных денежных средств и (или) расчетов с использованием платежных карт»</w:t>
      </w:r>
    </w:p>
    <w:p w:rsidR="000457FF" w:rsidRPr="00D321F8" w:rsidRDefault="000457FF" w:rsidP="00D321F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sz w:val="24"/>
          <w:szCs w:val="24"/>
          <w:lang w:eastAsia="ru-RU"/>
        </w:rPr>
        <w:t>Федеральный закон от 10.12.2003г. № 173-ФЗ «О валютном регулировании и валютном контроле»</w:t>
      </w:r>
    </w:p>
    <w:p w:rsidR="000457FF" w:rsidRPr="00D321F8" w:rsidRDefault="000457FF" w:rsidP="00D321F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sz w:val="24"/>
          <w:szCs w:val="24"/>
          <w:lang w:eastAsia="ru-RU"/>
        </w:rPr>
        <w:t xml:space="preserve">Приказ Казначейства России от 29.12.2012 N 24н (ред. от 12.09.2013) "О Порядке открытия и ведения лицевых счетов территориальными органами Федерального казначейства" </w:t>
      </w:r>
    </w:p>
    <w:p w:rsidR="000457FF" w:rsidRPr="00D321F8" w:rsidRDefault="000457FF" w:rsidP="00D321F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sz w:val="24"/>
          <w:szCs w:val="24"/>
          <w:lang w:eastAsia="ru-RU"/>
        </w:rPr>
        <w:t xml:space="preserve">Приказ Казначейства РФ от 10.10.2008 N 8н «О порядке кассового обслуживания исполнения федерального бюджета, бюджетов субъектов Российской Федерации и местных бюджетов и порядке осуществления территориальными органами Федерального </w:t>
      </w:r>
      <w:proofErr w:type="gramStart"/>
      <w:r w:rsidRPr="00D321F8">
        <w:rPr>
          <w:rFonts w:ascii="Arial" w:eastAsia="Times New Roman" w:hAnsi="Arial" w:cs="Arial"/>
          <w:sz w:val="24"/>
          <w:szCs w:val="24"/>
          <w:lang w:eastAsia="ru-RU"/>
        </w:rPr>
        <w:t>казначейства отдельных функций финансовых органов субъектов Российской Федерации</w:t>
      </w:r>
      <w:proofErr w:type="gramEnd"/>
      <w:r w:rsidRPr="00D321F8">
        <w:rPr>
          <w:rFonts w:ascii="Arial" w:eastAsia="Times New Roman" w:hAnsi="Arial" w:cs="Arial"/>
          <w:sz w:val="24"/>
          <w:szCs w:val="24"/>
          <w:lang w:eastAsia="ru-RU"/>
        </w:rPr>
        <w:t xml:space="preserve"> и муниципальных образований по исполнению соответствующих бюджетов»</w:t>
      </w:r>
    </w:p>
    <w:p w:rsidR="000457FF" w:rsidRPr="00D321F8" w:rsidRDefault="000457FF" w:rsidP="00D321F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sz w:val="24"/>
          <w:szCs w:val="24"/>
          <w:lang w:eastAsia="ru-RU"/>
        </w:rPr>
        <w:t>Приказ Минфина РФ от 31.12.2010г. № 199н «Об утверждении Правил обеспечения наличными деньгами организаций, лицевые счета которым открыты в территориальных органах федерального казначейства»</w:t>
      </w:r>
    </w:p>
    <w:p w:rsidR="000457FF" w:rsidRPr="00D321F8" w:rsidRDefault="000457FF" w:rsidP="00D321F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sz w:val="24"/>
          <w:szCs w:val="24"/>
          <w:lang w:eastAsia="ru-RU"/>
        </w:rPr>
        <w:t>Приказ Казначейства России от 19.07.2013 N 11н "О порядке проведения территориальными органами Федерального казначейства кассовых операций со средствами бюджетных учреждений"</w:t>
      </w:r>
      <w:r w:rsidRPr="00D321F8" w:rsidDel="00FA313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0457FF" w:rsidRPr="00D321F8" w:rsidRDefault="000457FF" w:rsidP="00D321F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sz w:val="24"/>
          <w:szCs w:val="24"/>
          <w:lang w:eastAsia="ru-RU"/>
        </w:rPr>
        <w:t>Приказ Федерального Казначейства от 29.10.2010г. № 16н «О порядке проведения территориальными органами Федерального казначейства кассовых выплат за счет средств бюджетных учреждений»</w:t>
      </w:r>
    </w:p>
    <w:p w:rsidR="000457FF" w:rsidRPr="00D321F8" w:rsidRDefault="000457FF" w:rsidP="00D321F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sz w:val="24"/>
          <w:szCs w:val="24"/>
          <w:lang w:eastAsia="ru-RU"/>
        </w:rPr>
        <w:t xml:space="preserve">Трудовой Кодекс Российской Федерации от 30.12.2001г. № 197-ФЗ </w:t>
      </w:r>
    </w:p>
    <w:p w:rsidR="000457FF" w:rsidRPr="00D321F8" w:rsidRDefault="000457FF" w:rsidP="00D321F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sz w:val="24"/>
          <w:szCs w:val="24"/>
          <w:lang w:eastAsia="ru-RU"/>
        </w:rPr>
        <w:t>"Положение о порядке ведения кассовых операций с банкнотами и монетой Банка России на территории Российской Федерации" (утв. Банком России 12.10.2011 N 373-П)</w:t>
      </w:r>
    </w:p>
    <w:p w:rsidR="000457FF" w:rsidRPr="00D321F8" w:rsidRDefault="000457FF" w:rsidP="00D321F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Приказ Минфина РФ от 13.06.95 г. № 49 «Об утверждении Методических указаний по инвентаризации имущества и финансовых обязательств»</w:t>
      </w:r>
    </w:p>
    <w:p w:rsidR="000457FF" w:rsidRPr="00D321F8" w:rsidRDefault="000457FF" w:rsidP="00D321F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sz w:val="24"/>
          <w:szCs w:val="24"/>
          <w:lang w:eastAsia="ru-RU"/>
        </w:rPr>
        <w:t xml:space="preserve">Постановление Правительства РФ от 23.12.2013 N 1213 "О мерах по реализации Федерального закона "О федеральном бюджете на 2014 год и на плановый период 2015 и 2016 годов" </w:t>
      </w:r>
    </w:p>
    <w:p w:rsidR="000457FF" w:rsidRPr="00D321F8" w:rsidRDefault="000457FF" w:rsidP="00D321F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sz w:val="24"/>
          <w:szCs w:val="24"/>
          <w:lang w:eastAsia="ru-RU"/>
        </w:rPr>
        <w:t>Положение об особенностях направления работников в служебные командировки: Постановление Правительства РФ от 13.10.2008 г. № 749</w:t>
      </w:r>
    </w:p>
    <w:p w:rsidR="000457FF" w:rsidRPr="00D321F8" w:rsidRDefault="000457FF" w:rsidP="00D321F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sz w:val="24"/>
          <w:szCs w:val="24"/>
          <w:lang w:eastAsia="ru-RU"/>
        </w:rPr>
        <w:t>Указ Президента РФ от 18.07.05 № 813 «О порядке и условиях командирования федеральных государственных служащих»</w:t>
      </w:r>
    </w:p>
    <w:p w:rsidR="000457FF" w:rsidRPr="00D321F8" w:rsidRDefault="000457FF" w:rsidP="00D321F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sz w:val="24"/>
          <w:szCs w:val="24"/>
          <w:lang w:eastAsia="ru-RU"/>
        </w:rPr>
        <w:t>Указание ЦБ РФ от 20.06.07 № 1843-У «О предельном размере расчетов наличными деньгами и расходовании наличных денег, поступивших в кассу юридического лица или кассу индивидуального предпринимателя»</w:t>
      </w:r>
    </w:p>
    <w:p w:rsidR="000457FF" w:rsidRPr="00D321F8" w:rsidRDefault="000457FF" w:rsidP="00D321F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sz w:val="24"/>
          <w:szCs w:val="24"/>
          <w:lang w:eastAsia="ru-RU"/>
        </w:rPr>
        <w:t>Постановление Правительства РФ от 02.10.02 № 729 «О размерах возмещения расходов, связанных со служебными командировками на территории РФ, работникам организаций, финансируемых за счет средств федерального бюджета»</w:t>
      </w:r>
    </w:p>
    <w:p w:rsidR="000457FF" w:rsidRPr="00D321F8" w:rsidRDefault="000457FF" w:rsidP="00D321F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sz w:val="24"/>
          <w:szCs w:val="24"/>
          <w:lang w:eastAsia="ru-RU"/>
        </w:rPr>
        <w:t>Постановление Правительства РФ от 26.12.05 № 812 «О размере и порядке выплаты суточных в иностранной валюте и надбавок к суточным в иностранной валюте при служебных командировках на территории иностранных государств работников организаций, финансируемых за счет средств федерального бюджета»</w:t>
      </w:r>
    </w:p>
    <w:p w:rsidR="000457FF" w:rsidRPr="00D321F8" w:rsidRDefault="000457FF" w:rsidP="00D321F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sz w:val="24"/>
          <w:szCs w:val="24"/>
          <w:lang w:eastAsia="ru-RU"/>
        </w:rPr>
        <w:t>Постановление Правительства РФ от 14.12.2005 № 763 «О расходовании федеральными органами исполнительной власти средств в иностранной валюте на мероприятия протокольного характера»</w:t>
      </w:r>
    </w:p>
    <w:p w:rsidR="000457FF" w:rsidRPr="00D321F8" w:rsidRDefault="000457FF" w:rsidP="00D321F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sz w:val="24"/>
          <w:szCs w:val="24"/>
          <w:lang w:eastAsia="ru-RU"/>
        </w:rPr>
        <w:t>Приказ Минфина РФ от 02.08.04 № 64н «Об установлении предельных норм возмещения расходов по найму жилого помещения в иностранной валюте при служебных командировках на территории иностранных государств работников организаций, финансируемых за счет средств федерального бюджета»</w:t>
      </w:r>
    </w:p>
    <w:p w:rsidR="000457FF" w:rsidRPr="00D321F8" w:rsidRDefault="000457FF" w:rsidP="00D321F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sz w:val="24"/>
          <w:szCs w:val="24"/>
          <w:lang w:eastAsia="ru-RU"/>
        </w:rPr>
        <w:t xml:space="preserve">Приказ Минфина России от 25.03.2011 N 33н  "Об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учреждений" </w:t>
      </w:r>
    </w:p>
    <w:p w:rsidR="000457FF" w:rsidRPr="00D321F8" w:rsidRDefault="000457FF" w:rsidP="00D321F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sz w:val="24"/>
          <w:szCs w:val="24"/>
          <w:lang w:eastAsia="ru-RU"/>
        </w:rPr>
        <w:t xml:space="preserve">Приказ Минфина России от 28.12.2010 N 191н  "Об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Федерации" </w:t>
      </w:r>
    </w:p>
    <w:p w:rsidR="000457FF" w:rsidRPr="00D321F8" w:rsidRDefault="000457FF" w:rsidP="00D321F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sz w:val="24"/>
          <w:szCs w:val="24"/>
          <w:lang w:eastAsia="ru-RU"/>
        </w:rPr>
        <w:t>Приказ Минфина РФ от 22.09.2008 N 99н  "Об утверждении Административного регламента исполнения Федеральным казначейством государственной функции организации исполнения судебных актов, предусматривающих обращение взыскания на средства федерального бюджета по денежным обязательствам федеральных бюджетных учреждений"</w:t>
      </w:r>
    </w:p>
    <w:p w:rsidR="000457FF" w:rsidRPr="00D321F8" w:rsidRDefault="000457FF" w:rsidP="00D321F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sz w:val="24"/>
          <w:szCs w:val="24"/>
          <w:lang w:eastAsia="ru-RU"/>
        </w:rPr>
        <w:t>Статья: Учет денежных средств на лицевых счетах автономного учреждения (</w:t>
      </w:r>
      <w:proofErr w:type="spellStart"/>
      <w:r w:rsidRPr="00D321F8">
        <w:rPr>
          <w:rFonts w:ascii="Arial" w:eastAsia="Times New Roman" w:hAnsi="Arial" w:cs="Arial"/>
          <w:sz w:val="24"/>
          <w:szCs w:val="24"/>
          <w:lang w:eastAsia="ru-RU"/>
        </w:rPr>
        <w:t>Опальский</w:t>
      </w:r>
      <w:proofErr w:type="spellEnd"/>
      <w:r w:rsidRPr="00D321F8">
        <w:rPr>
          <w:rFonts w:ascii="Arial" w:eastAsia="Times New Roman" w:hAnsi="Arial" w:cs="Arial"/>
          <w:sz w:val="24"/>
          <w:szCs w:val="24"/>
          <w:lang w:eastAsia="ru-RU"/>
        </w:rPr>
        <w:t xml:space="preserve"> А.Ю.) («Автономные учреждения: экономика — налогообложение — бухгалтерский учет», 2012, N 9)</w:t>
      </w:r>
    </w:p>
    <w:p w:rsidR="000457FF" w:rsidRPr="00D321F8" w:rsidRDefault="000457FF" w:rsidP="00D321F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sz w:val="24"/>
          <w:szCs w:val="24"/>
          <w:lang w:eastAsia="ru-RU"/>
        </w:rPr>
        <w:t>Статья: Кассовые выплаты бюджетных учреждений (</w:t>
      </w:r>
      <w:proofErr w:type="spellStart"/>
      <w:r w:rsidRPr="00D321F8">
        <w:rPr>
          <w:rFonts w:ascii="Arial" w:eastAsia="Times New Roman" w:hAnsi="Arial" w:cs="Arial"/>
          <w:sz w:val="24"/>
          <w:szCs w:val="24"/>
          <w:lang w:eastAsia="ru-RU"/>
        </w:rPr>
        <w:t>Заболонкова</w:t>
      </w:r>
      <w:proofErr w:type="spellEnd"/>
      <w:r w:rsidRPr="00D321F8">
        <w:rPr>
          <w:rFonts w:ascii="Arial" w:eastAsia="Times New Roman" w:hAnsi="Arial" w:cs="Arial"/>
          <w:sz w:val="24"/>
          <w:szCs w:val="24"/>
          <w:lang w:eastAsia="ru-RU"/>
        </w:rPr>
        <w:t> О.) («Бюджетные организации: бухгалтерский учет и налогообложение», 2012, N 12)</w:t>
      </w:r>
    </w:p>
    <w:p w:rsidR="000457FF" w:rsidRPr="00D321F8" w:rsidRDefault="000457FF" w:rsidP="00D321F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sz w:val="24"/>
          <w:szCs w:val="24"/>
          <w:lang w:eastAsia="ru-RU"/>
        </w:rPr>
        <w:t>Статья: Расчеты государственных (муниципальных) учреждений спорта по выданным авансам (</w:t>
      </w:r>
      <w:proofErr w:type="spellStart"/>
      <w:r w:rsidRPr="00D321F8">
        <w:rPr>
          <w:rFonts w:ascii="Arial" w:eastAsia="Times New Roman" w:hAnsi="Arial" w:cs="Arial"/>
          <w:sz w:val="24"/>
          <w:szCs w:val="24"/>
          <w:lang w:eastAsia="ru-RU"/>
        </w:rPr>
        <w:t>Салина</w:t>
      </w:r>
      <w:proofErr w:type="spellEnd"/>
      <w:r w:rsidRPr="00D321F8">
        <w:rPr>
          <w:rFonts w:ascii="Arial" w:eastAsia="Times New Roman" w:hAnsi="Arial" w:cs="Arial"/>
          <w:sz w:val="24"/>
          <w:szCs w:val="24"/>
          <w:lang w:eastAsia="ru-RU"/>
        </w:rPr>
        <w:t> Л.) («Учреждения физической культуры и спорта: бухгалтерский учет и налогообложение», 2012, N 7)</w:t>
      </w:r>
    </w:p>
    <w:p w:rsidR="000457FF" w:rsidRPr="00D321F8" w:rsidRDefault="000457FF" w:rsidP="00D321F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Статья: Осуществление бюджетными учреждениями авансовых платежей (Беляев А.) («Бюджетные организации: бухгалтерский учет и налогообложение», 2012, N 2)</w:t>
      </w:r>
    </w:p>
    <w:p w:rsidR="000457FF" w:rsidRPr="00D321F8" w:rsidRDefault="000457FF" w:rsidP="00D321F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sz w:val="24"/>
          <w:szCs w:val="24"/>
          <w:lang w:eastAsia="ru-RU"/>
        </w:rPr>
        <w:t>Статья: Перечисление подотчетных сумм на пластиковые карты (Ларцева Л.) («Бюджетные учреждения образования: бухгалтерский учет и налогообложение», 2011, N 12)</w:t>
      </w:r>
    </w:p>
    <w:p w:rsidR="000457FF" w:rsidRPr="00D321F8" w:rsidRDefault="000457FF" w:rsidP="00D321F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sz w:val="24"/>
          <w:szCs w:val="24"/>
          <w:lang w:eastAsia="ru-RU"/>
        </w:rPr>
        <w:t>Статья: Составление авансового отчета (</w:t>
      </w:r>
      <w:proofErr w:type="spellStart"/>
      <w:r w:rsidRPr="00D321F8">
        <w:rPr>
          <w:rFonts w:ascii="Arial" w:eastAsia="Times New Roman" w:hAnsi="Arial" w:cs="Arial"/>
          <w:sz w:val="24"/>
          <w:szCs w:val="24"/>
          <w:lang w:eastAsia="ru-RU"/>
        </w:rPr>
        <w:t>Заболонкова</w:t>
      </w:r>
      <w:proofErr w:type="spellEnd"/>
      <w:r w:rsidRPr="00D321F8">
        <w:rPr>
          <w:rFonts w:ascii="Arial" w:eastAsia="Times New Roman" w:hAnsi="Arial" w:cs="Arial"/>
          <w:sz w:val="24"/>
          <w:szCs w:val="24"/>
          <w:lang w:eastAsia="ru-RU"/>
        </w:rPr>
        <w:t> О.) («Силовые министерства и ведомства: бухгалтерский учет и налогообложение», 2012, N 9)</w:t>
      </w:r>
    </w:p>
    <w:p w:rsidR="000457FF" w:rsidRPr="00D321F8" w:rsidRDefault="000457FF" w:rsidP="00D321F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sz w:val="24"/>
          <w:szCs w:val="24"/>
          <w:lang w:eastAsia="ru-RU"/>
        </w:rPr>
        <w:t>Статья: Типовые ошибки, допускаемые при расчетах с подотчетными лицами (Гусев А.) («Бюджетные организации: бухгалтерский учет и налогообложение», 2012, N 6)</w:t>
      </w:r>
    </w:p>
    <w:p w:rsidR="000457FF" w:rsidRPr="00D321F8" w:rsidRDefault="000457FF" w:rsidP="00D321F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sz w:val="24"/>
          <w:szCs w:val="24"/>
          <w:lang w:eastAsia="ru-RU"/>
        </w:rPr>
        <w:t>Статья: Учет расчетов по ущербу имуществу (</w:t>
      </w:r>
      <w:proofErr w:type="spellStart"/>
      <w:r w:rsidRPr="00D321F8">
        <w:rPr>
          <w:rFonts w:ascii="Arial" w:eastAsia="Times New Roman" w:hAnsi="Arial" w:cs="Arial"/>
          <w:sz w:val="24"/>
          <w:szCs w:val="24"/>
          <w:lang w:eastAsia="ru-RU"/>
        </w:rPr>
        <w:t>Опальская</w:t>
      </w:r>
      <w:proofErr w:type="spellEnd"/>
      <w:r w:rsidRPr="00D321F8">
        <w:rPr>
          <w:rFonts w:ascii="Arial" w:eastAsia="Times New Roman" w:hAnsi="Arial" w:cs="Arial"/>
          <w:sz w:val="24"/>
          <w:szCs w:val="24"/>
          <w:lang w:eastAsia="ru-RU"/>
        </w:rPr>
        <w:t xml:space="preserve"> А.Л.) («Автономные учреждения: экономика — налогообложение — бухгалтерский учет», 2012, N 2)</w:t>
      </w:r>
    </w:p>
    <w:p w:rsidR="000457FF" w:rsidRPr="00D321F8" w:rsidRDefault="000457FF" w:rsidP="00D321F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sz w:val="24"/>
          <w:szCs w:val="24"/>
          <w:lang w:eastAsia="ru-RU"/>
        </w:rPr>
        <w:t>Статья: Особенности расчетов по ущербу имуществу с работниками учреждения (Захарьин В.Р.) («Бухгалтерский учет и налогообложение в бюджетных организациях», 2011, N 6)</w:t>
      </w:r>
    </w:p>
    <w:p w:rsidR="000457FF" w:rsidRPr="00D321F8" w:rsidRDefault="000457FF" w:rsidP="00D321F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21F8">
        <w:rPr>
          <w:rFonts w:ascii="Arial" w:eastAsia="Times New Roman" w:hAnsi="Arial" w:cs="Arial"/>
          <w:sz w:val="24"/>
          <w:szCs w:val="24"/>
          <w:lang w:eastAsia="ru-RU"/>
        </w:rPr>
        <w:t>Статья: Документационное обеспечение учета расчетов с подотчетными лицами (</w:t>
      </w:r>
      <w:proofErr w:type="spellStart"/>
      <w:r w:rsidRPr="00D321F8">
        <w:rPr>
          <w:rFonts w:ascii="Arial" w:eastAsia="Times New Roman" w:hAnsi="Arial" w:cs="Arial"/>
          <w:sz w:val="24"/>
          <w:szCs w:val="24"/>
          <w:lang w:eastAsia="ru-RU"/>
        </w:rPr>
        <w:t>Варпаева</w:t>
      </w:r>
      <w:proofErr w:type="spellEnd"/>
      <w:r w:rsidRPr="00D321F8">
        <w:rPr>
          <w:rFonts w:ascii="Arial" w:eastAsia="Times New Roman" w:hAnsi="Arial" w:cs="Arial"/>
          <w:sz w:val="24"/>
          <w:szCs w:val="24"/>
          <w:lang w:eastAsia="ru-RU"/>
        </w:rPr>
        <w:t xml:space="preserve"> И.А.) ("Бухгалтерский учет в бюджетных и некоммерческих организациях", 2013, N 24)</w:t>
      </w:r>
      <w:bookmarkStart w:id="0" w:name="_GoBack"/>
      <w:bookmarkEnd w:id="0"/>
    </w:p>
    <w:p w:rsidR="000457FF" w:rsidRPr="00D321F8" w:rsidRDefault="000457FF" w:rsidP="00D321F8">
      <w:pPr>
        <w:jc w:val="both"/>
        <w:rPr>
          <w:rFonts w:ascii="Arial" w:hAnsi="Arial" w:cs="Arial"/>
          <w:sz w:val="24"/>
          <w:szCs w:val="24"/>
        </w:rPr>
      </w:pPr>
    </w:p>
    <w:p w:rsidR="00E87775" w:rsidRPr="00D321F8" w:rsidRDefault="00E87775" w:rsidP="00D321F8">
      <w:pPr>
        <w:jc w:val="both"/>
        <w:rPr>
          <w:rFonts w:ascii="Arial" w:hAnsi="Arial" w:cs="Arial"/>
          <w:sz w:val="24"/>
          <w:szCs w:val="24"/>
        </w:rPr>
      </w:pPr>
    </w:p>
    <w:p w:rsidR="00D321F8" w:rsidRPr="00D321F8" w:rsidRDefault="00D321F8">
      <w:pPr>
        <w:jc w:val="both"/>
        <w:rPr>
          <w:rFonts w:ascii="Arial" w:hAnsi="Arial" w:cs="Arial"/>
          <w:sz w:val="24"/>
          <w:szCs w:val="24"/>
        </w:rPr>
      </w:pPr>
    </w:p>
    <w:sectPr w:rsidR="00D321F8" w:rsidRPr="00D321F8" w:rsidSect="00D321F8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21F8" w:rsidRDefault="00D321F8" w:rsidP="00D321F8">
      <w:pPr>
        <w:spacing w:after="0" w:line="240" w:lineRule="auto"/>
      </w:pPr>
      <w:r>
        <w:separator/>
      </w:r>
    </w:p>
  </w:endnote>
  <w:endnote w:type="continuationSeparator" w:id="0">
    <w:p w:rsidR="00D321F8" w:rsidRDefault="00D321F8" w:rsidP="00D32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22529"/>
      <w:docPartObj>
        <w:docPartGallery w:val="Page Numbers (Bottom of Page)"/>
        <w:docPartUnique/>
      </w:docPartObj>
    </w:sdtPr>
    <w:sdtContent>
      <w:p w:rsidR="00D321F8" w:rsidRDefault="00E77C1A">
        <w:pPr>
          <w:pStyle w:val="a6"/>
          <w:jc w:val="right"/>
        </w:pPr>
        <w:fldSimple w:instr=" PAGE   \* MERGEFORMAT ">
          <w:r w:rsidR="002D1FF3">
            <w:rPr>
              <w:noProof/>
            </w:rPr>
            <w:t>4</w:t>
          </w:r>
        </w:fldSimple>
      </w:p>
    </w:sdtContent>
  </w:sdt>
  <w:p w:rsidR="00D321F8" w:rsidRDefault="00D321F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21F8" w:rsidRDefault="00D321F8" w:rsidP="00D321F8">
      <w:pPr>
        <w:spacing w:after="0" w:line="240" w:lineRule="auto"/>
      </w:pPr>
      <w:r>
        <w:separator/>
      </w:r>
    </w:p>
  </w:footnote>
  <w:footnote w:type="continuationSeparator" w:id="0">
    <w:p w:rsidR="00D321F8" w:rsidRDefault="00D321F8" w:rsidP="00D321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F4DDC"/>
    <w:multiLevelType w:val="multilevel"/>
    <w:tmpl w:val="5CF0F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57FF"/>
    <w:rsid w:val="000457FF"/>
    <w:rsid w:val="002D1FF3"/>
    <w:rsid w:val="00735A1E"/>
    <w:rsid w:val="00AA19C8"/>
    <w:rsid w:val="00D321F8"/>
    <w:rsid w:val="00E77C1A"/>
    <w:rsid w:val="00E87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7F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21F8"/>
    <w:pPr>
      <w:spacing w:after="200" w:line="276" w:lineRule="auto"/>
      <w:ind w:left="720"/>
      <w:contextualSpacing/>
    </w:pPr>
  </w:style>
  <w:style w:type="paragraph" w:customStyle="1" w:styleId="ConsPlusNormal">
    <w:name w:val="ConsPlusNormal"/>
    <w:uiPriority w:val="99"/>
    <w:rsid w:val="00D321F8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D32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321F8"/>
  </w:style>
  <w:style w:type="paragraph" w:styleId="a6">
    <w:name w:val="footer"/>
    <w:basedOn w:val="a"/>
    <w:link w:val="a7"/>
    <w:uiPriority w:val="99"/>
    <w:unhideWhenUsed/>
    <w:rsid w:val="00D32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321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1203</Words>
  <Characters>6860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levchenko</dc:creator>
  <cp:lastModifiedBy>makarova</cp:lastModifiedBy>
  <cp:revision>4</cp:revision>
  <cp:lastPrinted>2014-05-12T10:24:00Z</cp:lastPrinted>
  <dcterms:created xsi:type="dcterms:W3CDTF">2014-04-14T11:19:00Z</dcterms:created>
  <dcterms:modified xsi:type="dcterms:W3CDTF">2014-05-14T10:04:00Z</dcterms:modified>
</cp:coreProperties>
</file>