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085" w:rsidRPr="00B6474F" w:rsidRDefault="00AE2085" w:rsidP="00AE2085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AE2085" w:rsidRPr="00B6474F" w:rsidRDefault="00AE2085" w:rsidP="00AE2085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AE2085" w:rsidRPr="00B6474F" w:rsidRDefault="00AE2085" w:rsidP="00AE2085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AE2085" w:rsidRPr="00B6474F" w:rsidRDefault="00AE2085" w:rsidP="00AE2085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AE2085" w:rsidRPr="00B6474F" w:rsidRDefault="00AE2085" w:rsidP="00AE2085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AE2085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AE2085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AE2085" w:rsidRPr="00B6474F" w:rsidRDefault="00AE2085" w:rsidP="00AE2085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E2085" w:rsidRDefault="00AE2085" w:rsidP="00AE2085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E2085" w:rsidRDefault="00AE2085" w:rsidP="00AE2085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E2085" w:rsidRDefault="00AE2085" w:rsidP="00AE2085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E2085" w:rsidRDefault="00AE2085" w:rsidP="00AE2085">
      <w:pPr>
        <w:pStyle w:val="a6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AE2085" w:rsidRPr="00B6474F" w:rsidRDefault="00AE2085" w:rsidP="00AE2085">
      <w:pPr>
        <w:pStyle w:val="a6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887097" w:rsidRPr="00AE2085" w:rsidRDefault="00887097" w:rsidP="00AE2085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u w:val="single"/>
          <w:lang w:eastAsia="ru-RU"/>
        </w:rPr>
        <w:t>1.1.10. Налоговый аудит</w:t>
      </w:r>
    </w:p>
    <w:p w:rsidR="00AE2085" w:rsidRDefault="00AE2085" w:rsidP="00887097">
      <w:pPr>
        <w:spacing w:before="100" w:beforeAutospacing="1" w:after="100" w:afterAutospacing="1" w:line="312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Раздел 1. Налоговый аудит: цели, задачи, исходная информация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Порядок организации и цели налогового аудита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Предмет, объект и методы налогового аудита. Цели и задачи налогового аудита. Направления налогового аудита.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2. Основные принципы, этапы и подходы проведения налогового аудита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Источники информации при проведении налогового аудита. Рабочие документы. Основные этапы налогового аудита. Порядок проведения и оформления результатов аудиторского задания по налоговым вопросам. Формирование аудиторского файла.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Раздел 2. Предварительная оценка (экспертиза) существующей системы налогообложения экономического субъекта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Общий анализ элементов системы налогообложения экономического субъекта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Существующие системы налогообложения. Сравнительная характеристика общего режима налогообложения и специальных налоговых режимов. Специфика основных хозяйственных операций экономического субъекта.</w:t>
      </w:r>
    </w:p>
    <w:p w:rsidR="00AE2085" w:rsidRDefault="00AE2085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2. Определение основных факторов, влияющих на налоговые показатели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Внешние факторы: вид деятельности, частота изменений нормативно-правовой базы, государственное регулирование (процентные ставки, курсы валют, </w:t>
      </w: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налоговая система) и др. Внутренние факторы: эффективность менеджмента, надёжность системы бухгалтерского и налогового учёта и системы внутреннего контроля и др.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3. Оценка правильности методики исчисления налоговых платежей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Объекты налогообложения. Налогооблагаемая база как стоимостная, физическая и иная характеристика объекта обложения. Методика проверки формирования </w:t>
      </w:r>
      <w:r w:rsidR="00477108"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налоговой базы по видам налогов</w:t>
      </w: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Оценка уровня налоговых обязательств и потенциальных налоговых нарушений экономического субъекта.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4. Правовая и налоговая экспертизы существующей системы хозяйственных отношений.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Проверка договорных отношений с контрагентами на предмет соответствия хозяйственных договоров ГК РФ. Основные виды договоров: купли-продажи, поставки, комиссии, агентские, займа и др. Налоговые последствия заключаемых договоров. Необходимая информация о партнёрах, необоснованная налоговая выгода.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 Анализ системы документооборота, изучение функций и полномочий служб, ответственных за исчисление и уплату налогов.</w:t>
      </w:r>
    </w:p>
    <w:p w:rsidR="00141A12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Основные нормативно-правовые документы, регламентирующие документооборот в бухгалтерском и налоговом учёте. Внутренние организационно-распорядительные документы.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Организационная структура, функции и задачи структурных подразделений, отвечающих за исчисление и уплату налогов. Особенности изучения работы службы внутреннего аудита.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Раздел 3. Соответствие применяемого организацией порядка налогообложения нормам действующего законодательства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Анализ проблемных участков в налоговой системе организации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Аналитические процедуры. Качественные и количественные методы финансового анализа, применяемые в налоговом аудите. Практические примеры.</w:t>
      </w:r>
    </w:p>
    <w:p w:rsidR="00AE2085" w:rsidRDefault="00AE2085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2. Методы проверки исчисления и уплаты налогов хозяйствующим субъектом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Аудиторские доказательства. Достаточные и надлежащие аудиторские доказательства в налоговом аудите. Инспектирование, запрос, подтверждение, </w:t>
      </w: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арифметический пересчёт и др. методы и приёмы. Проверка своевременности уплаты налогов.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3. Проверка налоговой отчетности, представленной экономическим субъектом по установленным формам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Формы налоговых деклараций и порядок их заполнения. Нормативно-правовая база. Представление налоговой отчётности при изменении форм налоговых деклараций. Особенности представления налоговой отчётности по телекоммуникационным каналам связи. Проверка своевременности представления налоговых деклараций.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4. Налоговые правонарушения и ответственность за их совершение. Досудебное урегулирование налоговых споров</w:t>
      </w:r>
    </w:p>
    <w:p w:rsidR="00141A12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Понятие налогового правонарушения. Виды налоговых правонарушений и ответственность за их совершение: налоговые санкции, административная и уголовная ответственность.</w:t>
      </w:r>
      <w:r w:rsidRPr="00AE2085" w:rsidDel="00C649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Налоговая проверка организаций, их филиалов и представительств </w:t>
      </w:r>
      <w:r w:rsidR="00141A12"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Выездные и камеральные проверки</w:t>
      </w: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Критерии отбора налогоплательщиков для проведения выездных проверок, используемые ФНС России. Реализация ФНС России прав, предоставленных Налоговым кодексом РФ по проведению повторных выездных проверок и права запрашивать документы о проверяемом налогоплательщике у его контрагентов и банков Тактика поведения при выездных налоговых проверках</w:t>
      </w:r>
      <w:r w:rsidR="00477108"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141A12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привлечения к налоговой ответственности по итогам выездных и камеральных налоговых проверок.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Обжалование действий налоговых органов: административный и судебный порядок. Защита прав налогоплательщиков. Порядок разрешения споров в суде.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Досудебное урегулирование налоговых споров.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 Проверка правильности исчисления налогов. Проверка правильности формирования налоговой базы и заполнения налоговых деклараций организации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5.1. Налог на добавленную стоимость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Последние изменения законодательства по исчислению НДС. Обзор арбитражной практики по применению главы 21 НК РФ, а также разъяснений Минфина России и ФНС России.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Проверка правильности исчисления, формирования налоговой базы, применения налоговых вычетов и заполнения налоговых деклараций по НДС.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5.2. Налог на прибыль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Последние изменения законодательства по начислению налога на прибыль. Обзор арбитражной практики по применению главы 25 НК РФ, а также разъяснений Минфина России и ФНС России. Рассмотрение практических ситуаций. Проверка правильности исчисления, формирования налоговой базы и заполнения налоговых деклараций по налогу на прибыль.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5.3.Налог на доходы физических лиц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последних изменений законодательства по исчислению налога на доходы физических лиц</w:t>
      </w:r>
      <w:proofErr w:type="gramStart"/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,</w:t>
      </w:r>
      <w:proofErr w:type="gramEnd"/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 также арбитражной практики по применению главы 23 НК РФ и разъяснений Минфина России и ФНС России. Рассмотрение практических ситуаций. Проверка правильности исчисления, формирования налоговой базы, применения налоговых вычетов ведения налогового учета по НДФЛ налоговым агентом, порядок заполнения налоговых деклараций по НДФЛ.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5.4. Страховые взносы в Пенсионный фонд Российской Федерации, Фонд социального страхования Российской Федерации и Фонд обязательного медицинского страхования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последних  изменений законодательства об обязательном социальном страховании. Обзор разъяснений Министерства труда и соцзащиты России и социальных внебюджетных фондов. Организация проверок уполномоченными органами. Рассмотрение практических ситуаций в форме примеров и задач.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5.5. Упрощенная система налогообложения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26.2 НК РФ, а также разъяснений Минфина России и ФНС России. Рассмотрение практических ситуаций в форме примеров и задач.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5.6. Единый налог на вмененный доход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арбитражной практики по применению главы 26.3 НК РФ, а также разъяснений Минфина России и ФНС России.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практических ситуаций в форме примеров и задач.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5.7. Региональные и местные налоги (транспортный налог, налог на имущество организаций, земельный налог, налог на имущество физических лиц)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Обзор последних изменений глав 28, 30 и 31 НК РФ</w:t>
      </w:r>
      <w:proofErr w:type="gramStart"/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,</w:t>
      </w:r>
      <w:proofErr w:type="gramEnd"/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арбитражной практики </w:t>
      </w:r>
      <w:r w:rsidR="00FE6DAD"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 также разъяснений Минфина России и ФНС России. Разбор проблемных ситуаций.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практических ситуаций в форме примеров и задач.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Раздел 4. Услуги, сопутствующие налоговому аудиту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1. Оказание услуг по налоговому консультированию аудитором, осуществляющим аудит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Налоговое консультирование как прочая услуга при проведен</w:t>
      </w:r>
      <w:proofErr w:type="gramStart"/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ии ау</w:t>
      </w:r>
      <w:proofErr w:type="gramEnd"/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дита. Выполнение согласованных процедур в отношении финансовой информации, используемой для целей налогообложения экономического субъекта.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Налоговое планирование и налоговое консультирование. Составление налоговых деклараций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Помощь при разрешении налоговых споров.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 2. Услуги, сопутствующие налоговому аудиту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Рекомендации и предложения по улучшению существующей системы налогообложения экономического субъекта. Оптимальные механизмы начисления налогов с учетом особенностей экономического субъекта. Рекомендации о полном и правильном использовании экономическим субъектом налоговых льгот. Предложения по созданию конкретного комплекса мер, направленных в рамках действующего законодательства на оптимизацию налогов и снижение налоговых рисков. Предварительный расчет налоговых платежей при различных вариантах договорных отношений экономического субъекта и видах деятельности.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Рекомендации по достижению соответствия принципов налогового учета, применяемых отдельными подразделениями и филиалами, единой системе налогового планирования, действующей у экономического субъекта. Рекомендации и предложения по созданию системы внутреннего контроля экономического субъекта за правильностью исчисления налогов и сборов. Предложения по адаптации действующей системы налогового планирования и учета к возможным изменениям требований налогового законодательства.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Представление интересов хозяйствующего субъекта в отношениях с налоговыми органами.</w:t>
      </w:r>
    </w:p>
    <w:p w:rsidR="00887097" w:rsidRPr="00AE2085" w:rsidRDefault="00887097" w:rsidP="00AE2085">
      <w:pPr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Литература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Налоговый кодекс Российской Федерации</w:t>
      </w:r>
      <w:r w:rsidR="00BB4B86"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части первая и вторая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Постановления Правительства Российской Федерации, принятые в соответствии с НК РФ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Таможенный кодекс Таможенного союза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Гражданский кодекс Российской Федерации, части первая-четвертая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Кодекс Российской Федерации об административных правонарушениях (Главы 14 и 15)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Уголовный кодекс Российской Федерации (Глава 22, статьи 198,199,199.1,199.2)</w:t>
      </w:r>
    </w:p>
    <w:p w:rsidR="00887097" w:rsidRPr="00AE2085" w:rsidRDefault="00BB4B86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Федеральный з</w:t>
      </w:r>
      <w:r w:rsidR="00887097"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акон от 24.07.2009 № 212-ФЗ " О страховых взносах в Пенсионный фонд Российской Федерации, Фонд социального страхования Российской Федерации, Федеральный фонд обязательного медицинского страхования и территориальные фонды обязательного медицинского страхования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15.12.2001 № 167-ФЗ «Об обязательном пенсионном страховании в Российской Федерации»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24.07.1998 125-ФЗ «Об обязательном социальном страховании от несчастных случаев на производстве и профессиональных заболеваний».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от 30 декабря 2008 г. N 307-ФЗ «Об аудиторской деятельности»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ФПСАД № 2. Документирование аудита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ФСАД № 7/2011. Аудиторские доказательства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ФПСАД № 20 Аналитические процедуры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ФПСАД № 30 Выполнение согласованных процедур в отношении финансовой информации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Правила независимости аудиторов и аудиторских организаций (одобрены Советом по аудиторской деятельности 20.09.2012 г., протокол № 6,</w:t>
      </w:r>
      <w:r w:rsidRPr="00AE2085">
        <w:rPr>
          <w:rFonts w:ascii="Arial" w:hAnsi="Arial" w:cs="Arial"/>
          <w:sz w:val="24"/>
          <w:szCs w:val="24"/>
        </w:rPr>
        <w:t xml:space="preserve"> с изменениями от 27 июня 2013 г., протокол № 9</w:t>
      </w: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п.п. 2.73 — 2.85.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Нормативные правовые акты  ФНС России</w:t>
      </w:r>
      <w:proofErr w:type="gramStart"/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,</w:t>
      </w:r>
      <w:proofErr w:type="gramEnd"/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утверждающие формы налоговых деклараций (расчетов) и порядок их заполнения, действующие на дату проведения занятий</w:t>
      </w:r>
    </w:p>
    <w:p w:rsidR="00887097" w:rsidRPr="00AE2085" w:rsidRDefault="00887097" w:rsidP="00AE2085">
      <w:pPr>
        <w:numPr>
          <w:ilvl w:val="0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20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Сайты в сети Интернет: </w:t>
      </w:r>
    </w:p>
    <w:p w:rsidR="00887097" w:rsidRPr="00AE2085" w:rsidRDefault="00ED12B3" w:rsidP="00AE2085">
      <w:pPr>
        <w:numPr>
          <w:ilvl w:val="1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7" w:history="1">
        <w:r w:rsidR="00887097" w:rsidRPr="00AE208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Минфина России</w:t>
        </w:r>
      </w:hyperlink>
    </w:p>
    <w:p w:rsidR="00887097" w:rsidRPr="00AE2085" w:rsidRDefault="00ED12B3" w:rsidP="00AE2085">
      <w:pPr>
        <w:numPr>
          <w:ilvl w:val="1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8" w:history="1">
        <w:r w:rsidR="00887097" w:rsidRPr="00AE208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ФНС России</w:t>
        </w:r>
      </w:hyperlink>
    </w:p>
    <w:p w:rsidR="00887097" w:rsidRPr="00AE2085" w:rsidRDefault="00ED12B3" w:rsidP="00AE2085">
      <w:pPr>
        <w:numPr>
          <w:ilvl w:val="1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9" w:history="1">
        <w:r w:rsidR="00887097" w:rsidRPr="00AE208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ВАС РФ</w:t>
        </w:r>
      </w:hyperlink>
    </w:p>
    <w:p w:rsidR="00887097" w:rsidRPr="00AE2085" w:rsidRDefault="00ED12B3" w:rsidP="00AE2085">
      <w:pPr>
        <w:numPr>
          <w:ilvl w:val="1"/>
          <w:numId w:val="1"/>
        </w:numPr>
        <w:spacing w:before="100" w:beforeAutospacing="1" w:after="100" w:afterAutospacing="1" w:line="312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0" w:history="1">
        <w:r w:rsidR="00887097" w:rsidRPr="00AE208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Палаты налоговых консультантов</w:t>
        </w:r>
      </w:hyperlink>
    </w:p>
    <w:p w:rsidR="00887097" w:rsidRPr="00AE2085" w:rsidRDefault="00887097" w:rsidP="00AE2085">
      <w:pPr>
        <w:jc w:val="both"/>
        <w:rPr>
          <w:rFonts w:ascii="Arial" w:hAnsi="Arial" w:cs="Arial"/>
          <w:sz w:val="24"/>
          <w:szCs w:val="24"/>
        </w:rPr>
      </w:pPr>
    </w:p>
    <w:p w:rsidR="00254D69" w:rsidRPr="00AE2085" w:rsidRDefault="00254D69" w:rsidP="00AE2085">
      <w:pPr>
        <w:jc w:val="both"/>
        <w:rPr>
          <w:rFonts w:ascii="Arial" w:hAnsi="Arial" w:cs="Arial"/>
          <w:sz w:val="24"/>
          <w:szCs w:val="24"/>
        </w:rPr>
      </w:pPr>
    </w:p>
    <w:sectPr w:rsidR="00254D69" w:rsidRPr="00AE2085" w:rsidSect="00AE2085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085" w:rsidRDefault="00AE2085" w:rsidP="00AE2085">
      <w:pPr>
        <w:spacing w:after="0"/>
      </w:pPr>
      <w:r>
        <w:separator/>
      </w:r>
    </w:p>
  </w:endnote>
  <w:endnote w:type="continuationSeparator" w:id="0">
    <w:p w:rsidR="00AE2085" w:rsidRDefault="00AE2085" w:rsidP="00AE208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38"/>
      <w:docPartObj>
        <w:docPartGallery w:val="Page Numbers (Bottom of Page)"/>
        <w:docPartUnique/>
      </w:docPartObj>
    </w:sdtPr>
    <w:sdtContent>
      <w:p w:rsidR="00AE2085" w:rsidRDefault="00ED12B3">
        <w:pPr>
          <w:pStyle w:val="a9"/>
          <w:jc w:val="right"/>
        </w:pPr>
        <w:fldSimple w:instr=" PAGE   \* MERGEFORMAT ">
          <w:r w:rsidR="0055769D">
            <w:rPr>
              <w:noProof/>
            </w:rPr>
            <w:t>6</w:t>
          </w:r>
        </w:fldSimple>
      </w:p>
    </w:sdtContent>
  </w:sdt>
  <w:p w:rsidR="00AE2085" w:rsidRDefault="00AE208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085" w:rsidRDefault="00AE2085" w:rsidP="00AE2085">
      <w:pPr>
        <w:spacing w:after="0"/>
      </w:pPr>
      <w:r>
        <w:separator/>
      </w:r>
    </w:p>
  </w:footnote>
  <w:footnote w:type="continuationSeparator" w:id="0">
    <w:p w:rsidR="00AE2085" w:rsidRDefault="00AE2085" w:rsidP="00AE208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C4F8C"/>
    <w:multiLevelType w:val="multilevel"/>
    <w:tmpl w:val="D5C20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097"/>
    <w:rsid w:val="00141A12"/>
    <w:rsid w:val="00254D69"/>
    <w:rsid w:val="00476625"/>
    <w:rsid w:val="00477108"/>
    <w:rsid w:val="0055769D"/>
    <w:rsid w:val="00887097"/>
    <w:rsid w:val="00AE2085"/>
    <w:rsid w:val="00BB4B86"/>
    <w:rsid w:val="00BB7B18"/>
    <w:rsid w:val="00ED12B3"/>
    <w:rsid w:val="00FE6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97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8709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87097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87097"/>
    <w:rPr>
      <w:sz w:val="20"/>
      <w:szCs w:val="20"/>
    </w:rPr>
  </w:style>
  <w:style w:type="paragraph" w:styleId="a6">
    <w:name w:val="List Paragraph"/>
    <w:basedOn w:val="a"/>
    <w:uiPriority w:val="34"/>
    <w:qFormat/>
    <w:rsid w:val="00AE2085"/>
    <w:pPr>
      <w:spacing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AE208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E2085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E2085"/>
  </w:style>
  <w:style w:type="paragraph" w:styleId="a9">
    <w:name w:val="footer"/>
    <w:basedOn w:val="a"/>
    <w:link w:val="aa"/>
    <w:uiPriority w:val="99"/>
    <w:unhideWhenUsed/>
    <w:rsid w:val="00AE2085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AE20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infin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palata-n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rbi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1594</Words>
  <Characters>9091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7</cp:revision>
  <dcterms:created xsi:type="dcterms:W3CDTF">2014-04-04T07:04:00Z</dcterms:created>
  <dcterms:modified xsi:type="dcterms:W3CDTF">2014-05-14T10:07:00Z</dcterms:modified>
</cp:coreProperties>
</file>