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E9" w:rsidRPr="00B6474F" w:rsidRDefault="00B70DE9" w:rsidP="00B70DE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B70DE9" w:rsidRPr="00B6474F" w:rsidRDefault="00B70DE9" w:rsidP="00B70DE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B70DE9" w:rsidRPr="00B6474F" w:rsidRDefault="00B70DE9" w:rsidP="00B70DE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B70DE9" w:rsidRPr="00B6474F" w:rsidRDefault="00B70DE9" w:rsidP="00B70DE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B70DE9" w:rsidRPr="00B6474F" w:rsidRDefault="00B70DE9" w:rsidP="00B70DE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B70DE9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B70DE9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B70DE9" w:rsidRPr="00B6474F" w:rsidRDefault="00B70DE9" w:rsidP="00B70DE9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B70DE9" w:rsidRDefault="00B70DE9" w:rsidP="00B70DE9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B70DE9" w:rsidRDefault="00B70DE9" w:rsidP="00B70DE9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B70DE9" w:rsidRPr="00B6474F" w:rsidRDefault="00B70DE9" w:rsidP="00B70DE9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BD18C5" w:rsidRPr="00C53198" w:rsidRDefault="005D445A" w:rsidP="00B70DE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1.1.6.1. Налоги и н</w:t>
      </w:r>
      <w:r w:rsidR="00BD18C5" w:rsidRPr="00C53198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алоговый учёт</w:t>
      </w:r>
    </w:p>
    <w:p w:rsidR="00B70DE9" w:rsidRDefault="00B70DE9" w:rsidP="00B70DE9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Налоговое право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Налоговое обязательство и его исполнение. Способы обеспечения исполнения обязательства: пеня, приостановление операций по счетам в банках и др. Зачет и возврат налогов. Налоговая декларация; внесение изменений в налоговую декларацию. Исправление выявленных ошибок, связанных с возникновением недоимки или переплаты налога. Налоговые проверки.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Взаимозависимые лица. Общие положения о ценах и налогообложении. Контролируемые сделки. Налоговый контроль в связи с совершением сделок между взаимозависимыми лицами. Соглашение о ценообразовании.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Налоговые правонарушения и ответственность за их совершение. Обжалование решений, действий и бездействий налоговых органов. Досудебный порядок урегулирования налоговых споров.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первая, разделы 1У; У; У.1; У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У11.</w:t>
      </w:r>
    </w:p>
    <w:p w:rsidR="00BD18C5" w:rsidRPr="00B70DE9" w:rsidRDefault="00BD18C5" w:rsidP="00B70DE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 Российской Федерации об административных правонарушениях (Глава 15.1- 15.6 и 15.11).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Уголовный кодекс  РФ (Раздел У111 (глава 22, статьи 198- 199.2).</w:t>
      </w:r>
      <w:proofErr w:type="gramEnd"/>
    </w:p>
    <w:p w:rsidR="00BD18C5" w:rsidRPr="00B70DE9" w:rsidRDefault="00BD18C5" w:rsidP="00B70DE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Пленума ВАС РФ от 30.07.2013 N 57 "О некоторых вопросах, возникающих при применении арбитражными судами части первой Налогового кодекса Российской Федерации".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7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сервисах выбрать Разъяснения Федеральной налоговой </w:t>
      </w:r>
      <w:r w:rsidRPr="00B70DE9">
        <w:rPr>
          <w:rFonts w:ascii="Arial" w:hAnsi="Arial" w:cs="Arial"/>
          <w:sz w:val="24"/>
          <w:szCs w:val="24"/>
        </w:rPr>
        <w:lastRenderedPageBreak/>
        <w:t>службы, обязательные для применения налоговыми органами.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Пленума ВАС РФ, Информационные письма Президиума ВАС РФ и постановления Президиума ВАС РФ по применению части первой НК РФ - официальный Интернет- сайт ВАС РФ </w:t>
      </w:r>
      <w:hyperlink r:id="rId8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страница.</w:t>
      </w:r>
    </w:p>
    <w:p w:rsidR="00BD18C5" w:rsidRPr="00B70DE9" w:rsidRDefault="00F10F49" w:rsidP="00B70D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BD18C5" w:rsidRPr="00B70DE9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Налог на добавленную стоимость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база, налоговые ставки и налоговый период. Операции, освобождаемые от налогообложения.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НДС при получении и перечислении предоплаты в денежной и </w:t>
      </w:r>
      <w:proofErr w:type="spell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неденежной</w:t>
      </w:r>
      <w:proofErr w:type="spell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форме.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предъявления налога на добавленную стоимость покупателю; порядок оформления счетов-фактур на бумажном носителе и в электронном виде; корректировочные счета-фактуры; универсальный передаточный документ (УПД); порядок ведения журнала учета полученных и выставленных счето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в-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фактур, книг покупок и книг продаж.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Налоговые вычеты по товарам, работам, услугам, основным средствам и нематериальным актива. Порядок отнесения НДС на расходы по производству и реализации продукции (работ, услуг). Раздельный учёт при наличии облагаемых и необлагаемых операций. Восстановление НДС, ранее принятого к вычету.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НДС при строительстве подрядным, хозяйственным и смешанным способом для собственного потребления.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НДС у налогового агента.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НДС при перемещении товаров через таможенную границу России (в том числе через границу со странами Таможенного союза)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возмещения НДС. Заявительный порядок возмещения НДС.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21 НК РФ,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задач,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вторая, глава 21 «Налог на добавленную стоимость».</w:t>
      </w: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РФ части первая - четвертая.</w:t>
      </w: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Таможенного союза.</w:t>
      </w: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Протокол от 11.12.2009 "О порядке взимания косвенных налогов и механизме 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их уплатой при экспорте и импорте товаров в таможенном союзе".</w:t>
      </w: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Протокол от 11.12.2009 "О порядке взимания косвенных налогов при  выполнении работ, оказании услуг в таможенном союзе".</w:t>
      </w:r>
    </w:p>
    <w:p w:rsidR="00BD18C5" w:rsidRPr="00B70DE9" w:rsidRDefault="00BD18C5" w:rsidP="00B70DE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РФ от 26.12.2011 № 1137 «О формах и правилах заполнения (ведения) документов, применяемых при расчетах по налогу на добавленную стоимость» (с изменениями и дополнениями) и другие постановления Правительства РФ, принятые в соответствии с главой 21 НК РФ.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21 НК РФ «Налог на добавленную стоимость»- официальный Интернет- сайт ВАС РФ </w:t>
      </w:r>
      <w:hyperlink r:id="rId10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11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сервисах выбрать Разъяснения Федеральной налоговой службы, обязательные для применения налоговыми органами.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Приказ Минфина РФ от 15.10.2009 N 104н (ред. от 21.04.2010) "Об утверждении формы налоговой декларации по налогу на добавленную стоимость и Порядка ее заполнения". </w:t>
      </w:r>
    </w:p>
    <w:p w:rsidR="00BD18C5" w:rsidRPr="00B70DE9" w:rsidRDefault="00F10F49" w:rsidP="00B70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hyperlink r:id="rId12" w:history="1">
        <w:r w:rsidR="00BD18C5" w:rsidRPr="00B70DE9">
          <w:rPr>
            <w:rFonts w:ascii="Arial" w:hAnsi="Arial" w:cs="Arial"/>
            <w:iCs/>
            <w:sz w:val="24"/>
            <w:szCs w:val="24"/>
          </w:rPr>
          <w:t>Приказ Минфина РФ от 07.07.2010 N 69н "Об утверждении формы налоговой декларации по косвенным налогам (налогу на добавленную стоимость и акцизам) при импорте товаров на территорию Российской Федерации с территории государств - членов таможенного союза и Порядка ее заполнения".</w:t>
        </w:r>
        <w:r w:rsidR="00BD18C5" w:rsidRPr="00B70DE9">
          <w:rPr>
            <w:rFonts w:ascii="Arial" w:hAnsi="Arial" w:cs="Arial"/>
            <w:sz w:val="24"/>
            <w:szCs w:val="24"/>
          </w:rPr>
          <w:br/>
        </w:r>
      </w:hyperlink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Налог на прибыль. Налоговый учёт. Сопоставление бухгалтерского и налогового учёта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Организация налогового учёта на основе данных бухгалтерского учёта. Классификация 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возникающих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разниц</w:t>
      </w:r>
      <w:proofErr w:type="spell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соответствии с ПБУ 18/02.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Оценка активов в бухгалтерском и налоговом учете: основные средства, МПЗ, товары для перепродажи.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Группировка и момент признания доходов (в т.ч. от продажи недвижимости) и расходов в бухгалтерском и налоговом учете; прямые и косвенные расходы; оценка незавершенного производства; нормируемые расходы в налоговом учете (проценты по долговым обязательствам; представительские рекламные расходы, расходы на страхование работников и др.).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Амортизационная политика в целях налогообложения прибыли: понятие амортизируемого имущества; линейный и нелинейный методы начисления </w:t>
      </w: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амортизации;  амортизационная премия и порядок ее восстановления; порядок начисления амортизации по амортизируемому имуществу в виде капитальных вложений неотделимого характера в арендованные основные средства (полученные в безвозмездное пользование).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Расходы на НИОКР в бухгалтерском и налоговом учете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Бухгалтерский и налоговый учет операций в иностранной валюте и в условных денежных единицах.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Убытки в бухгалтерском и налоговом учете: от деятельности, от списания </w:t>
      </w:r>
      <w:proofErr w:type="spell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недоамортизированных</w:t>
      </w:r>
      <w:proofErr w:type="spell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основных средств и нематериальных активов, от операций с ценными бумагами, от реализации имущественных прав, в т.ч. от уступки прав требования, от списания финансовых вложений.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Операции с капиталом — бухгалтерский и налоговый учет (Формирование, увеличение, уменьшение уставного капитала, дивиденды). Вклады собственников на увеличение чистых активов хозяйственных обществ.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налогообложения организаций, осуществляющих образовательную и медицинскую деятельность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налогообложения иностранных юридических лиц.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определения налоговой базы по доходам, полученным участниками консолидированной группы налогоплательщиков и участниками договора инвестиционного товарищества.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Организация налогового учета организациями, имеющими обособленные подразделения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25 НК РФ,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задач,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Налоговый кодекс РФ, часть вторая, глава 25 «Налог на прибыль организаций»</w:t>
      </w:r>
    </w:p>
    <w:p w:rsidR="00BD18C5" w:rsidRPr="00B70DE9" w:rsidRDefault="00BD18C5" w:rsidP="00B70DE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70DE9">
        <w:rPr>
          <w:rFonts w:ascii="Arial" w:hAnsi="Arial" w:cs="Arial"/>
          <w:sz w:val="24"/>
          <w:szCs w:val="24"/>
        </w:rPr>
        <w:t>Гражданский кодекс  РФ, части первая - четвертая)</w:t>
      </w:r>
      <w:proofErr w:type="gramEnd"/>
    </w:p>
    <w:p w:rsidR="00BD18C5" w:rsidRPr="00B70DE9" w:rsidRDefault="00BD18C5" w:rsidP="00B70DE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Трудовой кодекс  РФ</w:t>
      </w:r>
    </w:p>
    <w:p w:rsidR="00BD18C5" w:rsidRPr="00B70DE9" w:rsidRDefault="00BD18C5" w:rsidP="00B70DE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Постановление Правительства РФ от 01.01.2002 г. № 1 «О классификации основных средств, включаемых в амортизационные группы и другие постановления Правительства РФ, принятые в соответствии с главой 25 НК РФ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25 НК РФ «Налог на прибыль организаций»- официальный Интернет- сайт ВАС РФ </w:t>
      </w:r>
      <w:hyperlink r:id="rId13" w:history="1">
        <w:r w:rsidRPr="00B70DE9">
          <w:rPr>
            <w:rFonts w:ascii="Arial" w:hAnsi="Arial" w:cs="Arial"/>
            <w:sz w:val="24"/>
            <w:szCs w:val="24"/>
          </w:rPr>
          <w:t>http://www.arbitr.ru,-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BD18C5" w:rsidP="00B70DE9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6.    </w:t>
      </w: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  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14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</w:t>
      </w:r>
      <w:r w:rsidRPr="00B70DE9">
        <w:rPr>
          <w:rFonts w:ascii="Arial" w:hAnsi="Arial" w:cs="Arial"/>
          <w:sz w:val="24"/>
          <w:szCs w:val="24"/>
        </w:rPr>
        <w:lastRenderedPageBreak/>
        <w:t>сервисах выбрать Разъяснения Федеральной налоговой службы, обязательные для применения налоговыми органами.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Приказ ФНС России от 22.03.2012 № ММВ-7-3/174@ (ред. от 14.11.2013) «Об утверждении формы и формата представления налоговой декларации по налогу на прибыль организаций, Порядка ее заполнения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Положение по бухгалтерскому учету  «Учет расчетов по налогу на прибыль организаций» (ПБУ 18/02) и другие Положения по бухгалтерскому учету доходов, расходов, активов и обязательств.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Налог на доходы физических лиц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Налогоплательщики. Доходы из источников в Российской Федерации и доходы от источника за пределами Российской Федерации.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 налогообложения. Доходы, не подлежащие налогообложению.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база. Особенности определения налоговой базы при получении дохода в натуральной форме, в виде материальной выгоды, по договорам страхования и негосударственного пенсионного обеспечения, от долевого участия в организациях. Налоговые вычеты и порядок их предоставления: стандартные социальные, имущественные и профессиональные вычеты.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период; дата получения дохода; налоговые ставки; порядок исчисления налога. Обязанность налоговых агентов по ведению учета доходов, полученных от них физическими лицами в налоговом периоде, предоставленных физическим лицам налоговых вычетов, исчисленных и удержанных налогов в регистрах налогового учета, разрабатываемых самостоятельно.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уплаты налога налоговыми агентами.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исчисления и уплаты налога в отношении отдельных видов доходов.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исчисления и уплаты налога и авансовых платежей индивидуальными предпринимателями.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Декларирование доходов физическими лицами. Порядок возврата налога, излишне удержанного налоговым агентом с физических лиц-резидентов РФ и физических лиц, не являющихся налоговыми резидентами РФ.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23 НК РФ,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задач,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ind w:left="360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spacing w:after="0" w:line="312" w:lineRule="atLeast"/>
        <w:ind w:left="360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numPr>
          <w:ilvl w:val="0"/>
          <w:numId w:val="4"/>
        </w:num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РФ, часть вторая, глава 23, «Налог на доходы физических лиц».</w:t>
      </w:r>
    </w:p>
    <w:p w:rsidR="00BD18C5" w:rsidRPr="00B70DE9" w:rsidRDefault="00BD18C5" w:rsidP="00B70DE9">
      <w:pPr>
        <w:pStyle w:val="a3"/>
        <w:numPr>
          <w:ilvl w:val="0"/>
          <w:numId w:val="4"/>
        </w:numPr>
        <w:spacing w:after="0" w:line="312" w:lineRule="atLeast"/>
        <w:jc w:val="both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Трудовой кодекс РФ.</w:t>
      </w:r>
    </w:p>
    <w:p w:rsidR="00BD18C5" w:rsidRPr="00B70DE9" w:rsidRDefault="00F10F49" w:rsidP="00B70DE9">
      <w:pPr>
        <w:pStyle w:val="a3"/>
        <w:numPr>
          <w:ilvl w:val="0"/>
          <w:numId w:val="4"/>
        </w:numPr>
        <w:spacing w:after="0" w:line="312" w:lineRule="atLeast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hyperlink r:id="rId15" w:history="1">
        <w:r w:rsidR="00BD18C5" w:rsidRPr="00B70DE9">
          <w:rPr>
            <w:rFonts w:ascii="Arial" w:hAnsi="Arial" w:cs="Arial"/>
            <w:bCs/>
            <w:iCs/>
            <w:sz w:val="24"/>
            <w:szCs w:val="24"/>
          </w:rPr>
          <w:t>Федеральный закон от 25.07.2002 N 115-ФЗ  "О правовом положении иностранных граждан в Российской Федерации" (С учетом изменений)</w:t>
        </w:r>
      </w:hyperlink>
      <w:r w:rsidR="00BD18C5" w:rsidRPr="00B70DE9">
        <w:rPr>
          <w:rFonts w:ascii="Arial" w:hAnsi="Arial" w:cs="Arial"/>
          <w:bCs/>
          <w:sz w:val="24"/>
          <w:szCs w:val="24"/>
        </w:rPr>
        <w:t>.</w:t>
      </w:r>
    </w:p>
    <w:p w:rsidR="00BD18C5" w:rsidRPr="00B70DE9" w:rsidRDefault="00BD18C5" w:rsidP="00B70DE9">
      <w:pPr>
        <w:pStyle w:val="a3"/>
        <w:numPr>
          <w:ilvl w:val="0"/>
          <w:numId w:val="4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bCs/>
          <w:sz w:val="24"/>
          <w:szCs w:val="24"/>
        </w:rPr>
        <w:lastRenderedPageBreak/>
        <w:t>Постановления Правительства РФ, принятые в соответствии с главой 23 НК РФ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23 НК РФ «Налог на доходы физических лиц» - официальный Интернет- сайт ВАС РФ </w:t>
      </w:r>
      <w:hyperlink r:id="rId16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17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сервисах выбрать Разъяснения Федеральной налоговой службы, обязательные для применения налоговыми органами.</w:t>
      </w:r>
    </w:p>
    <w:p w:rsidR="00B70DE9" w:rsidRDefault="00BD18C5" w:rsidP="00B70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Приказ ФНС России от 17.11.2010 N ММВ-7-3/611@ (ред. от 14.11.2013) "Об утверждении формы сведений о доходах физических лиц и рекомендаций по ее заполнению, формата сведений о доходах физических лиц в электронном виде, справочников". 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pStyle w:val="a3"/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Страховые взносы в Пенсионный фонд Российской Федерации, Фонд социального страхования Российской Федерации и Фонд обязательного медицинского страхования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Плательщики страховых взносов. Органы, осуществляющие 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уплатой страховых взносов. Учет плательщиков страховых взносов.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База для начисления страховых взносов. Суммы, не подлежащие обложению страховыми взносами.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Расчетный и отчётный периоды. Определение даты осуществления выплат и иных вознаграждений.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Тарифы страховых взносов.  Дополнительные тарифы страховых взносов за работников, имеющих право на досрочную пенсию.  Порядок исчисления, порядок и сроки уплаты страховых взносов.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Порядок составления и представления Расчета по начисленным и уплаченным страховым взносам в Пенсионный фонд РФ и в фонды обязательного медицинского страхования 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составления и представления расчета по начисленным и уплаченным страховым взносам в ФСС РФ, а также по расходам на выплату страхового обеспечения.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разъяснений Минтруда и занятости России и социальных внебюджетных фондов.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задач,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Нормативные и правовые акты и практика применения законодательства</w:t>
      </w:r>
    </w:p>
    <w:p w:rsidR="00BD18C5" w:rsidRPr="00B70DE9" w:rsidRDefault="00BD18C5" w:rsidP="00B70DE9">
      <w:pPr>
        <w:pStyle w:val="a3"/>
        <w:numPr>
          <w:ilvl w:val="0"/>
          <w:numId w:val="7"/>
        </w:numPr>
        <w:spacing w:after="0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24.07.2009 N 212-ФЗ (ред. от 28.12.2013) «О страховых взносах в </w:t>
      </w:r>
      <w:r w:rsidRPr="00B70DE9">
        <w:rPr>
          <w:rFonts w:ascii="Arial" w:eastAsia="Times New Roman" w:hAnsi="Arial" w:cs="Arial"/>
          <w:sz w:val="24"/>
          <w:szCs w:val="24"/>
          <w:lang w:eastAsia="ru-RU"/>
        </w:rPr>
        <w:t xml:space="preserve">Пенсионный фонд Российской Федерации, Фонд социального </w:t>
      </w:r>
      <w:r w:rsidRPr="00B70DE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страхования Российской Федерации, Федеральный фонд обязательного медицинского страхования и территориальные фонды обязательного медицинского страхования»</w:t>
      </w:r>
    </w:p>
    <w:p w:rsidR="00BD18C5" w:rsidRPr="00B70DE9" w:rsidRDefault="00BD18C5" w:rsidP="00B70DE9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15.12.2001 N 167-ФЗ (ред. от 28.12.2013) «Об обязательном пенсионном страховании в Российской Федерации»</w:t>
      </w:r>
    </w:p>
    <w:p w:rsidR="00BD18C5" w:rsidRPr="00B70DE9" w:rsidRDefault="00BD18C5" w:rsidP="00B70DE9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 24.07.1998 N 125-ФЗ (ред. от 28.12.2013) «Об обязательном социальном страховании от несчастных случаев на производстве и профессиональных заболеваний»</w:t>
      </w:r>
    </w:p>
    <w:p w:rsidR="00BD18C5" w:rsidRPr="00B70DE9" w:rsidRDefault="00F10F49" w:rsidP="00B70DE9">
      <w:pPr>
        <w:pStyle w:val="a3"/>
        <w:numPr>
          <w:ilvl w:val="0"/>
          <w:numId w:val="7"/>
        </w:num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hyperlink r:id="rId18" w:history="1">
        <w:r w:rsidR="00BD18C5" w:rsidRPr="00B70DE9">
          <w:rPr>
            <w:rFonts w:ascii="Arial" w:hAnsi="Arial" w:cs="Arial"/>
            <w:bCs/>
            <w:iCs/>
            <w:sz w:val="24"/>
            <w:szCs w:val="24"/>
          </w:rPr>
          <w:t>Федеральный закон от 25.07.2002 N 115-ФЗ  "О правовом положении иностранных граждан в Российской Федерации" (С учетом изменений)</w:t>
        </w:r>
        <w:r w:rsidR="00BD18C5" w:rsidRPr="00B70DE9">
          <w:rPr>
            <w:rFonts w:ascii="Arial" w:hAnsi="Arial" w:cs="Arial"/>
            <w:bCs/>
            <w:iCs/>
            <w:sz w:val="24"/>
            <w:szCs w:val="24"/>
          </w:rPr>
          <w:br/>
        </w:r>
      </w:hyperlink>
      <w:r w:rsidR="00BD18C5" w:rsidRPr="00B70DE9">
        <w:rPr>
          <w:rFonts w:ascii="Arial" w:eastAsia="Times New Roman" w:hAnsi="Arial" w:cs="Arial"/>
          <w:sz w:val="24"/>
          <w:szCs w:val="24"/>
          <w:lang w:eastAsia="ru-RU"/>
        </w:rPr>
        <w:t>Трудовой кодекс Российской Федерации</w:t>
      </w:r>
    </w:p>
    <w:p w:rsidR="00BD18C5" w:rsidRPr="00B70DE9" w:rsidRDefault="00BD18C5" w:rsidP="00B70DE9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Нормативные акты Министерств и ведомств</w:t>
      </w:r>
      <w:proofErr w:type="gramStart"/>
      <w:r w:rsidRPr="00B70DE9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B70DE9">
        <w:rPr>
          <w:rFonts w:ascii="Arial" w:hAnsi="Arial" w:cs="Arial"/>
          <w:sz w:val="24"/>
          <w:szCs w:val="24"/>
        </w:rPr>
        <w:t xml:space="preserve"> а также органов контроля за уплатой страховых взносов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Постановления Президиума ВАС РФ по применению законодательства о страховых взноса</w:t>
      </w:r>
      <w:proofErr w:type="gramStart"/>
      <w:r w:rsidRPr="00B70DE9">
        <w:rPr>
          <w:rFonts w:ascii="Arial" w:hAnsi="Arial" w:cs="Arial"/>
          <w:sz w:val="24"/>
          <w:szCs w:val="24"/>
        </w:rPr>
        <w:t>х-</w:t>
      </w:r>
      <w:proofErr w:type="gramEnd"/>
      <w:r w:rsidRPr="00B70DE9">
        <w:rPr>
          <w:rFonts w:ascii="Arial" w:hAnsi="Arial" w:cs="Arial"/>
          <w:sz w:val="24"/>
          <w:szCs w:val="24"/>
        </w:rPr>
        <w:t xml:space="preserve"> официальный Интернет- сайт ВАС РФ </w:t>
      </w:r>
      <w:hyperlink r:id="rId19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Упрощенная система налогообложения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перехода на упрощенную систему налогообложения (УСН) с возврата на общую систему налогообложения.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Доходы, подлежащие обложению налогом на прибыль организациями, применяющими УСН.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уплаты авансовых платежей по единому налогу и налога при применении УСН.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Порядка исчисления и уплаты налога и авансовых платежей организациями, выбравшими в качестве объекта налогообложения доходы, с учётом уменьшения на суммы уплаченных страховых взносов и выплаченных пособий по временной нетрудоспособности.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и порядок признания расходов организациями, выбравшими в качестве объекта налогообложения доходы, уменьшенные на величину расходов. Порядок расчета и уплаты минимального налога. Порядок переноса убытков на будущее.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Порядок налогового учета при </w:t>
      </w:r>
      <w:proofErr w:type="spell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упроценной</w:t>
      </w:r>
      <w:proofErr w:type="spell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системе налогообложения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Декларация по единому налог</w:t>
      </w:r>
      <w:proofErr w:type="gramStart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у-</w:t>
      </w:r>
      <w:proofErr w:type="gramEnd"/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порядок составления и представления в налоговые органы.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26.2 НК РФ,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pStyle w:val="a3"/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Налоговый кодекс Российской Федерации (часть вторая), глава 26.2 «Упрощенная система налогообложения»</w:t>
      </w:r>
    </w:p>
    <w:p w:rsidR="00BD18C5" w:rsidRPr="00B70DE9" w:rsidRDefault="00BD18C5" w:rsidP="00B70DE9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Приказ Минфина России от 22.10.2012 N 135н "Об утверждении форм Книги учета доходов и расходов организаций и индивидуальных предпринимателей, </w:t>
      </w: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применяющих упрощенную систему налогообложения и Порядка их заполнения" </w:t>
      </w:r>
    </w:p>
    <w:p w:rsidR="00BD18C5" w:rsidRPr="00B70DE9" w:rsidRDefault="00BD18C5" w:rsidP="00B70DE9">
      <w:pPr>
        <w:pStyle w:val="a3"/>
        <w:numPr>
          <w:ilvl w:val="0"/>
          <w:numId w:val="8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ФНС России, принятые в пределах их полномочий в соответствии с главой 26.2 НК РФ.</w:t>
      </w:r>
    </w:p>
    <w:p w:rsidR="00BD18C5" w:rsidRPr="00B70DE9" w:rsidRDefault="00F10F49" w:rsidP="00B70DE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20" w:history="1">
        <w:r w:rsidR="00BD18C5" w:rsidRPr="00B70DE9">
          <w:rPr>
            <w:rFonts w:ascii="Arial" w:hAnsi="Arial" w:cs="Arial"/>
            <w:iCs/>
            <w:sz w:val="24"/>
            <w:szCs w:val="24"/>
          </w:rPr>
          <w:t xml:space="preserve">Приказ Минфина РФ от 22.06.2009 N 58н (ред. от 20.04.2011, с </w:t>
        </w:r>
        <w:proofErr w:type="spellStart"/>
        <w:r w:rsidR="00BD18C5" w:rsidRPr="00B70DE9">
          <w:rPr>
            <w:rFonts w:ascii="Arial" w:hAnsi="Arial" w:cs="Arial"/>
            <w:iCs/>
            <w:sz w:val="24"/>
            <w:szCs w:val="24"/>
          </w:rPr>
          <w:t>изм</w:t>
        </w:r>
        <w:proofErr w:type="spellEnd"/>
        <w:r w:rsidR="00BD18C5" w:rsidRPr="00B70DE9">
          <w:rPr>
            <w:rFonts w:ascii="Arial" w:hAnsi="Arial" w:cs="Arial"/>
            <w:iCs/>
            <w:sz w:val="24"/>
            <w:szCs w:val="24"/>
          </w:rPr>
          <w:t xml:space="preserve">. от 20.08.2012) "Об утверждении формы налоговой декларации по налогу, уплачиваемому в связи с применением упрощенной системы налогообложения, и Порядка ее заполнения" </w:t>
        </w:r>
        <w:r w:rsidR="00BD18C5" w:rsidRPr="00B70DE9">
          <w:rPr>
            <w:rFonts w:ascii="Arial" w:hAnsi="Arial" w:cs="Arial"/>
            <w:iCs/>
            <w:sz w:val="24"/>
            <w:szCs w:val="24"/>
          </w:rPr>
          <w:br/>
        </w:r>
      </w:hyperlink>
    </w:p>
    <w:p w:rsidR="00BD18C5" w:rsidRPr="00B70DE9" w:rsidRDefault="00BD18C5" w:rsidP="00B70DE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26.2 НК РФ «Упрощенная система налогообложения»- официальный Интернет- сайт ВАС РФ </w:t>
      </w:r>
      <w:hyperlink r:id="rId21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BD18C5" w:rsidP="00B70DE9">
      <w:pPr>
        <w:pStyle w:val="a3"/>
        <w:spacing w:after="0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22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сервисах выбрать Разъяснения Федеральной налоговой службы, обязательные для применения налоговыми органами.</w:t>
      </w:r>
    </w:p>
    <w:p w:rsidR="00BD18C5" w:rsidRPr="00B70DE9" w:rsidRDefault="00BD18C5" w:rsidP="00B70DE9">
      <w:pPr>
        <w:spacing w:after="0" w:line="312" w:lineRule="atLeast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Тема 7. Единый налог на вмененный доход (ЕНВД)</w:t>
      </w:r>
    </w:p>
    <w:p w:rsidR="00BD18C5" w:rsidRPr="00B70DE9" w:rsidRDefault="00BD18C5" w:rsidP="00B70DE9">
      <w:pPr>
        <w:spacing w:after="0" w:line="312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перехода на уплату ЕНВД.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Ограничения для применения ЕНВД по численности и доле участия в уставном капитале юридических лиц.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оформления и выдачи документов, подтверждающих оплату товаров (работ, услуг) плательщиками ЕНВД, использующими право не применять контрольно-кассовую технику.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Виды деятельности, по которым предоставлено право перехода  на единый налог на вмененный доход.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Базовая доходность, корректирующие коэффициенты и ставки ЕНВД; налоговый и отчётный периоды.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уменьшения ЕНВД на сумму уплаченных страховых взносов.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26.3 НК РФ,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pStyle w:val="a3"/>
        <w:numPr>
          <w:ilvl w:val="0"/>
          <w:numId w:val="9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Налоговый кодекс Российской Федерации (часть вторая), глава 26.3</w:t>
      </w:r>
    </w:p>
    <w:p w:rsidR="00BD18C5" w:rsidRPr="00B70DE9" w:rsidRDefault="00BD18C5" w:rsidP="00B70DE9">
      <w:pPr>
        <w:pStyle w:val="a3"/>
        <w:numPr>
          <w:ilvl w:val="0"/>
          <w:numId w:val="9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ФНС России, принятые в пределах их полномочий в соответствии с главой 26.3 НК РФ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23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</w:t>
      </w:r>
      <w:r w:rsidRPr="00B70DE9">
        <w:rPr>
          <w:rFonts w:ascii="Arial" w:hAnsi="Arial" w:cs="Arial"/>
          <w:sz w:val="24"/>
          <w:szCs w:val="24"/>
        </w:rPr>
        <w:lastRenderedPageBreak/>
        <w:t>«Налоговое законодательство и разъяснения ФНС России». В электронных сервисах выбрать Разъяснения Федеральной налоговой службы, обязательные для применения налоговыми органами.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Информационное письмо Президиума ВАС РФ от 05.03.2013 N 157 «Обзор практики рассмотрения арбитражными судами дел, связанных с применением положений главы 26.3 Налогового кодекса Российской Федерации» - официальный Интернет- сайт ВАС РФ </w:t>
      </w:r>
      <w:hyperlink r:id="rId24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F10F49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hyperlink r:id="rId25" w:history="1">
        <w:r w:rsidR="00BD18C5" w:rsidRPr="00B70DE9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</w:hyperlink>
      <w:r w:rsidR="00BD18C5"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8. Региональные и местные налоги (транспортный налог, налог на имущество организаций, земельный налог)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Налогоплательщики и элементы налогообложения: объекты, налоговая база, ставки, налоговый и отчётный периоды, порядок исчисления, порядок и сроки уплаты. Льготы. Порядок и сроки представления деклараций.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 28, 30 и 31 НК РФ », а также разъяснений Минфина России и ФНС России.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примеров, задач и тестов.</w:t>
      </w:r>
    </w:p>
    <w:p w:rsidR="00BD18C5" w:rsidRPr="00B70DE9" w:rsidRDefault="00BD18C5" w:rsidP="00B70DE9">
      <w:p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pStyle w:val="a3"/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Налоговый кодекс Российской Федерации (часть вторая). Главы 28, 30 и 31</w:t>
      </w:r>
    </w:p>
    <w:p w:rsidR="00BD18C5" w:rsidRPr="00B70DE9" w:rsidRDefault="00BD18C5" w:rsidP="00B70DE9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Гражданский кодекс Российской Федерации</w:t>
      </w:r>
    </w:p>
    <w:p w:rsidR="00BD18C5" w:rsidRPr="00B70DE9" w:rsidRDefault="00BD18C5" w:rsidP="00B70DE9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hAnsi="Arial" w:cs="Arial"/>
          <w:sz w:val="24"/>
          <w:szCs w:val="24"/>
        </w:rPr>
        <w:t>Нормативные документы Министерств и ведомств, связанные с применением глав 28.30 и 31 НК РФ</w:t>
      </w:r>
    </w:p>
    <w:p w:rsidR="00BD18C5" w:rsidRPr="00B70DE9" w:rsidRDefault="00BD18C5" w:rsidP="00B70DE9">
      <w:pPr>
        <w:pStyle w:val="a3"/>
        <w:numPr>
          <w:ilvl w:val="0"/>
          <w:numId w:val="5"/>
        </w:numPr>
        <w:spacing w:after="0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акты Минфина России и ФНС России, принятые в пределах их полномочий в соответствии с главами 28,30 и 31 НК РФ.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Разъяснения Минфина России и ФНС России, размещенные в сети Интернет в соответствии с Приказом ФНС России от 24.12.2013 N ММВ-7-6/635@ "Об официальном Интернет-сайте Федеральной налоговой службы" </w:t>
      </w:r>
      <w:r w:rsidRPr="00B70DE9">
        <w:rPr>
          <w:rFonts w:ascii="Arial" w:hAnsi="Arial" w:cs="Arial"/>
          <w:sz w:val="24"/>
          <w:szCs w:val="24"/>
        </w:rPr>
        <w:t xml:space="preserve">по адресу: </w:t>
      </w:r>
      <w:hyperlink r:id="rId26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http://www.nalog.ru,-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страница_ «Налогообложение в РФ» - выбрать «Налоговое законодательство и разъяснения ФНС России». В электронных сервисах выбрать Разъяснения Федеральной налоговой службы, обязательные для применения налоговыми органами.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Информационное письмо Президиума ВАС РФ от 17.11.2011  № 148 </w:t>
      </w:r>
      <w:r w:rsidRPr="00B70DE9">
        <w:rPr>
          <w:rFonts w:ascii="Arial" w:hAnsi="Arial" w:cs="Arial"/>
          <w:iCs/>
          <w:sz w:val="24"/>
          <w:szCs w:val="24"/>
        </w:rPr>
        <w:t xml:space="preserve">«Обзор практики разрешения арбитражными судами дел, связанных с применением отдельных положений главы 30 Налогового кодекса Российской Федерации»- </w:t>
      </w:r>
      <w:r w:rsidRPr="00B70DE9">
        <w:rPr>
          <w:rFonts w:ascii="Arial" w:hAnsi="Arial" w:cs="Arial"/>
          <w:sz w:val="24"/>
          <w:szCs w:val="24"/>
        </w:rPr>
        <w:t xml:space="preserve">официальный Интернет- сайт ВАС РФ </w:t>
      </w:r>
      <w:hyperlink r:id="rId27" w:history="1">
        <w:r w:rsidRPr="00B70DE9">
          <w:rPr>
            <w:rFonts w:ascii="Arial" w:hAnsi="Arial" w:cs="Arial"/>
            <w:sz w:val="24"/>
            <w:szCs w:val="24"/>
          </w:rPr>
          <w:t>http://www.arbitr.ru,-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BD18C5" w:rsidP="00B70D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D18C5" w:rsidRPr="00B70DE9" w:rsidRDefault="00BD18C5" w:rsidP="00B70DE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Постановления Президиума ВАС РФ по применению главы 28 НК РФ «Транспортный налог» - официальный Интернет- сайт ВАС РФ </w:t>
      </w:r>
      <w:hyperlink r:id="rId28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F10F49" w:rsidP="00B70DE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hyperlink r:id="rId29" w:history="1">
        <w:r w:rsidR="00BD18C5" w:rsidRPr="00B70DE9">
          <w:rPr>
            <w:rFonts w:ascii="Arial" w:hAnsi="Arial" w:cs="Arial"/>
            <w:sz w:val="24"/>
            <w:szCs w:val="24"/>
          </w:rPr>
          <w:t xml:space="preserve"> </w:t>
        </w:r>
      </w:hyperlink>
    </w:p>
    <w:p w:rsidR="00BD18C5" w:rsidRPr="00B70DE9" w:rsidRDefault="00BD18C5" w:rsidP="00B70DE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iCs/>
          <w:sz w:val="24"/>
          <w:szCs w:val="24"/>
        </w:rPr>
        <w:t>Постановление Пленума ВАС РФ от 23.07.2009 N 54 "О некоторых вопросах, возникших у арбитражных судов при рассмотрении дел, связанных с взиманием земельного налога" -</w:t>
      </w:r>
      <w:r w:rsidRPr="00B70DE9">
        <w:rPr>
          <w:rFonts w:ascii="Arial" w:hAnsi="Arial" w:cs="Arial"/>
          <w:sz w:val="24"/>
          <w:szCs w:val="24"/>
        </w:rPr>
        <w:t xml:space="preserve"> официальный Интернет- сайт ВАС РФ </w:t>
      </w:r>
      <w:hyperlink r:id="rId30" w:history="1">
        <w:r w:rsidRPr="00B70DE9">
          <w:rPr>
            <w:rStyle w:val="a4"/>
            <w:rFonts w:ascii="Arial" w:hAnsi="Arial" w:cs="Arial"/>
            <w:sz w:val="24"/>
            <w:szCs w:val="24"/>
          </w:rPr>
          <w:t>http://www.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  <w:lang w:val="en-US"/>
          </w:rPr>
          <w:t>arbitr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B70DE9">
          <w:rPr>
            <w:rStyle w:val="a4"/>
            <w:rFonts w:ascii="Arial" w:hAnsi="Arial" w:cs="Arial"/>
            <w:sz w:val="24"/>
            <w:szCs w:val="24"/>
          </w:rPr>
          <w:t>ru</w:t>
        </w:r>
        <w:proofErr w:type="spellEnd"/>
        <w:r w:rsidRPr="00B70DE9">
          <w:rPr>
            <w:rStyle w:val="a4"/>
            <w:rFonts w:ascii="Arial" w:hAnsi="Arial" w:cs="Arial"/>
            <w:sz w:val="24"/>
            <w:szCs w:val="24"/>
          </w:rPr>
          <w:t>,-</w:t>
        </w:r>
      </w:hyperlink>
      <w:r w:rsidRPr="00B70DE9">
        <w:rPr>
          <w:rFonts w:ascii="Arial" w:hAnsi="Arial" w:cs="Arial"/>
          <w:sz w:val="24"/>
          <w:szCs w:val="24"/>
        </w:rPr>
        <w:t xml:space="preserve"> Главная страница</w:t>
      </w:r>
    </w:p>
    <w:p w:rsidR="00BD18C5" w:rsidRPr="00B70DE9" w:rsidRDefault="00F10F49" w:rsidP="00B70DE9">
      <w:pPr>
        <w:pStyle w:val="a3"/>
        <w:widowControl w:val="0"/>
        <w:autoSpaceDE w:val="0"/>
        <w:autoSpaceDN w:val="0"/>
        <w:adjustRightInd w:val="0"/>
        <w:spacing w:after="0"/>
        <w:ind w:left="0" w:hanging="426"/>
        <w:jc w:val="both"/>
        <w:rPr>
          <w:rFonts w:ascii="Arial" w:hAnsi="Arial" w:cs="Arial"/>
          <w:sz w:val="24"/>
          <w:szCs w:val="24"/>
        </w:rPr>
      </w:pPr>
      <w:hyperlink r:id="rId31" w:history="1">
        <w:r w:rsidR="00BD18C5" w:rsidRPr="00B70DE9">
          <w:rPr>
            <w:rFonts w:ascii="Arial" w:hAnsi="Arial" w:cs="Arial"/>
            <w:iCs/>
            <w:sz w:val="24"/>
            <w:szCs w:val="24"/>
          </w:rPr>
          <w:br/>
          <w:t xml:space="preserve">9.    </w:t>
        </w:r>
        <w:proofErr w:type="gramStart"/>
        <w:r w:rsidR="00BD18C5" w:rsidRPr="00B70DE9">
          <w:rPr>
            <w:rFonts w:ascii="Arial" w:hAnsi="Arial" w:cs="Arial"/>
            <w:iCs/>
            <w:sz w:val="24"/>
            <w:szCs w:val="24"/>
          </w:rPr>
          <w:t>Приказ ФНС России от 24.11.2011 N ММВ-7-11/895 (ред. от 05.11.2013) "Об утверждении   форм и форматов представления в электронном виде налоговой декларации и налогового расчета по авансовому платежу по налогу на имущество организаций и порядков их заполнения" (вместе с "Порядком заполнения налоговой декларации по налогу на имущество организаций", "Порядком заполнения налогового расчета по авансовому платежу по налогу на имущество организаций</w:t>
        </w:r>
        <w:proofErr w:type="gramEnd"/>
        <w:r w:rsidR="00BD18C5" w:rsidRPr="00B70DE9">
          <w:rPr>
            <w:rFonts w:ascii="Arial" w:hAnsi="Arial" w:cs="Arial"/>
            <w:iCs/>
            <w:sz w:val="24"/>
            <w:szCs w:val="24"/>
          </w:rPr>
          <w:t>").</w:t>
        </w:r>
        <w:r w:rsidR="00BD18C5" w:rsidRPr="00B70DE9">
          <w:rPr>
            <w:rFonts w:ascii="Arial" w:hAnsi="Arial" w:cs="Arial"/>
            <w:iCs/>
            <w:sz w:val="24"/>
            <w:szCs w:val="24"/>
          </w:rPr>
          <w:br/>
        </w:r>
      </w:hyperlink>
      <w:hyperlink r:id="rId32" w:history="1">
        <w:r w:rsidR="00BD18C5" w:rsidRPr="00B70DE9">
          <w:rPr>
            <w:rFonts w:ascii="Arial" w:hAnsi="Arial" w:cs="Arial"/>
            <w:iCs/>
            <w:sz w:val="24"/>
            <w:szCs w:val="24"/>
          </w:rPr>
          <w:t xml:space="preserve"> 10. Приказ ФНС России от 28.10.2011 N ММВ-7-11/696@ (ред. от 14.11.2013) "Об утверждении формы и формата представления налоговой декларации по земельному налогу в электронном виде и Порядка ее заполнения" </w:t>
        </w:r>
        <w:r w:rsidR="00BD18C5" w:rsidRPr="00B70DE9">
          <w:rPr>
            <w:rFonts w:ascii="Arial" w:hAnsi="Arial" w:cs="Arial"/>
            <w:iCs/>
            <w:sz w:val="24"/>
            <w:szCs w:val="24"/>
          </w:rPr>
          <w:br/>
        </w:r>
      </w:hyperlink>
      <w:r w:rsidR="00BD18C5" w:rsidRPr="00B70DE9">
        <w:rPr>
          <w:rFonts w:ascii="Arial" w:hAnsi="Arial" w:cs="Arial"/>
          <w:sz w:val="24"/>
          <w:szCs w:val="24"/>
        </w:rPr>
        <w:t xml:space="preserve">11. </w:t>
      </w:r>
      <w:hyperlink r:id="rId33" w:history="1">
        <w:r w:rsidR="00BD18C5" w:rsidRPr="00B70DE9">
          <w:rPr>
            <w:rFonts w:ascii="Arial" w:hAnsi="Arial" w:cs="Arial"/>
            <w:iCs/>
            <w:sz w:val="24"/>
            <w:szCs w:val="24"/>
          </w:rPr>
          <w:t>Приказ ФНС России от 20.02.2012 N ММВ-7-11/99@ (ред. от 14.11.2013) "Об утверждении формы и формата представления налоговой декларации по транспортному налогу в электронном виде и Порядка ее заполнения"</w:t>
        </w:r>
        <w:r w:rsidR="00BD18C5" w:rsidRPr="00B70DE9">
          <w:rPr>
            <w:rFonts w:ascii="Arial" w:hAnsi="Arial" w:cs="Arial"/>
            <w:iCs/>
            <w:sz w:val="24"/>
            <w:szCs w:val="24"/>
          </w:rPr>
          <w:br/>
        </w:r>
      </w:hyperlink>
      <w:r w:rsidR="00BD18C5" w:rsidRPr="00B70DE9">
        <w:rPr>
          <w:rFonts w:ascii="Arial" w:hAnsi="Arial" w:cs="Arial"/>
          <w:sz w:val="24"/>
          <w:szCs w:val="24"/>
        </w:rPr>
        <w:t xml:space="preserve"> </w:t>
      </w:r>
    </w:p>
    <w:p w:rsidR="00BD18C5" w:rsidRPr="00B70DE9" w:rsidRDefault="00BD18C5" w:rsidP="00B70DE9">
      <w:pPr>
        <w:jc w:val="both"/>
        <w:rPr>
          <w:rFonts w:ascii="Arial" w:hAnsi="Arial" w:cs="Arial"/>
          <w:b/>
          <w:sz w:val="24"/>
          <w:szCs w:val="24"/>
        </w:rPr>
      </w:pPr>
      <w:r w:rsidRPr="00B70DE9">
        <w:rPr>
          <w:rFonts w:ascii="Arial" w:hAnsi="Arial" w:cs="Arial"/>
          <w:b/>
          <w:sz w:val="24"/>
          <w:szCs w:val="24"/>
        </w:rPr>
        <w:t>ТЕМА 9. Организационные аспекты и методы налогового консультирования</w:t>
      </w:r>
    </w:p>
    <w:p w:rsidR="00BD18C5" w:rsidRPr="00B70DE9" w:rsidRDefault="00BD18C5" w:rsidP="00B70DE9">
      <w:pPr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Перспективы правового обеспечения налогового консультирования;</w:t>
      </w:r>
    </w:p>
    <w:p w:rsidR="00BD18C5" w:rsidRPr="00B70DE9" w:rsidRDefault="00BD18C5" w:rsidP="00B70DE9">
      <w:pPr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Организационные аспекты налогового консультирования;</w:t>
      </w:r>
    </w:p>
    <w:p w:rsidR="00BD18C5" w:rsidRPr="00B70DE9" w:rsidRDefault="00BD18C5" w:rsidP="00B70DE9">
      <w:pPr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Профессиональная этика налогового консультанта и психологические аспекты налогового консультирования</w:t>
      </w:r>
    </w:p>
    <w:p w:rsidR="00BD18C5" w:rsidRPr="00B70DE9" w:rsidRDefault="00BD18C5" w:rsidP="00B70DE9">
      <w:pPr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Методика изучения конкретной ситуации с учетом действующего законодательства и практики его применения, в том числе судебной практики</w:t>
      </w:r>
    </w:p>
    <w:p w:rsidR="00BD18C5" w:rsidRPr="00B70DE9" w:rsidRDefault="00BD18C5" w:rsidP="00B70DE9">
      <w:pPr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>Оценка вариантов решения, выбор и согласования наиболее оптимального решения с учетом уровня риска.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70D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акты и практика применения законодательства</w:t>
      </w:r>
    </w:p>
    <w:p w:rsidR="00BD18C5" w:rsidRPr="00B70DE9" w:rsidRDefault="00BD18C5" w:rsidP="00B70DE9">
      <w:pPr>
        <w:spacing w:after="0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D18C5" w:rsidRPr="00B70DE9" w:rsidRDefault="00BD18C5" w:rsidP="00B70DE9">
      <w:pPr>
        <w:pStyle w:val="a3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sz w:val="24"/>
          <w:szCs w:val="24"/>
        </w:rPr>
        <w:t xml:space="preserve">  Проект федерального закона о налоговом консультировании.</w:t>
      </w:r>
    </w:p>
    <w:p w:rsidR="00BD18C5" w:rsidRPr="00B70DE9" w:rsidRDefault="00BD18C5" w:rsidP="00B70DE9">
      <w:pPr>
        <w:pStyle w:val="a3"/>
        <w:widowControl w:val="0"/>
        <w:numPr>
          <w:ilvl w:val="0"/>
          <w:numId w:val="6"/>
        </w:numPr>
        <w:tabs>
          <w:tab w:val="clear" w:pos="502"/>
          <w:tab w:val="num" w:pos="142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 w:rsidRPr="00B70DE9">
        <w:rPr>
          <w:rFonts w:ascii="Arial" w:hAnsi="Arial" w:cs="Arial"/>
          <w:bCs/>
          <w:sz w:val="24"/>
          <w:szCs w:val="24"/>
        </w:rPr>
        <w:t>Распоряжение Правительства РФ от 10.02.2014 N 162-р</w:t>
      </w:r>
      <w:proofErr w:type="gramStart"/>
      <w:r w:rsidRPr="00B70DE9">
        <w:rPr>
          <w:rFonts w:ascii="Arial" w:hAnsi="Arial" w:cs="Arial"/>
          <w:bCs/>
          <w:sz w:val="24"/>
          <w:szCs w:val="24"/>
        </w:rPr>
        <w:t xml:space="preserve"> &lt;О</w:t>
      </w:r>
      <w:proofErr w:type="gramEnd"/>
      <w:r w:rsidRPr="00B70DE9">
        <w:rPr>
          <w:rFonts w:ascii="Arial" w:hAnsi="Arial" w:cs="Arial"/>
          <w:bCs/>
          <w:sz w:val="24"/>
          <w:szCs w:val="24"/>
        </w:rPr>
        <w:t xml:space="preserve">б утверждении плана мероприятий ("дорожной карты") "Совершенствование налогового администрирования"&gt; </w:t>
      </w:r>
      <w:r w:rsidRPr="00B70DE9">
        <w:rPr>
          <w:rFonts w:ascii="Arial" w:hAnsi="Arial" w:cs="Arial"/>
          <w:bCs/>
          <w:sz w:val="24"/>
          <w:szCs w:val="24"/>
        </w:rPr>
        <w:br/>
        <w:t>3.</w:t>
      </w:r>
      <w:r w:rsidRPr="00B70DE9">
        <w:rPr>
          <w:rFonts w:ascii="Arial" w:hAnsi="Arial" w:cs="Arial"/>
          <w:bCs/>
          <w:sz w:val="24"/>
          <w:szCs w:val="24"/>
        </w:rPr>
        <w:tab/>
        <w:t>"Правила независимости аудиторов и аудиторских организаций"</w:t>
      </w:r>
      <w:r w:rsidRPr="00B70DE9">
        <w:rPr>
          <w:rFonts w:ascii="Arial" w:hAnsi="Arial" w:cs="Arial"/>
          <w:bCs/>
          <w:sz w:val="24"/>
          <w:szCs w:val="24"/>
        </w:rPr>
        <w:br/>
        <w:t>(Одобрены Советом по аудиторской деятельности 20.09.2012, протокол N 6)</w:t>
      </w:r>
      <w:r w:rsidRPr="00B70DE9">
        <w:rPr>
          <w:rFonts w:ascii="Arial" w:hAnsi="Arial" w:cs="Arial"/>
          <w:bCs/>
          <w:sz w:val="24"/>
          <w:szCs w:val="24"/>
        </w:rPr>
        <w:br/>
        <w:t>(ред. от 27.06.2013), Разделы «</w:t>
      </w:r>
      <w:r w:rsidRPr="00B70DE9">
        <w:rPr>
          <w:rFonts w:ascii="Arial" w:hAnsi="Arial" w:cs="Arial"/>
          <w:sz w:val="24"/>
          <w:szCs w:val="24"/>
        </w:rPr>
        <w:t xml:space="preserve">Услуги по налоговому консультированию» </w:t>
      </w:r>
      <w:hyperlink r:id="rId34" w:history="1">
        <w:r w:rsidRPr="00B70DE9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  <w:r w:rsidRPr="00B70DE9">
          <w:rPr>
            <w:rFonts w:ascii="Arial" w:hAnsi="Arial" w:cs="Arial"/>
            <w:color w:val="0000FF"/>
            <w:sz w:val="24"/>
            <w:szCs w:val="24"/>
          </w:rPr>
          <w:t xml:space="preserve"> </w:t>
        </w:r>
      </w:hyperlink>
      <w:r w:rsidRPr="00B70DE9">
        <w:rPr>
          <w:rFonts w:ascii="Arial" w:hAnsi="Arial" w:cs="Arial"/>
          <w:sz w:val="24"/>
          <w:szCs w:val="24"/>
        </w:rPr>
        <w:t xml:space="preserve">Составление налоговых деклараций </w:t>
      </w:r>
      <w:hyperlink r:id="rId35" w:history="1">
        <w:r w:rsidRPr="00B70DE9">
          <w:rPr>
            <w:rFonts w:ascii="Arial" w:hAnsi="Arial" w:cs="Arial"/>
            <w:i/>
            <w:iCs/>
            <w:color w:val="0000FF"/>
            <w:sz w:val="24"/>
            <w:szCs w:val="24"/>
          </w:rPr>
          <w:br/>
        </w:r>
        <w:r w:rsidRPr="00B70DE9">
          <w:rPr>
            <w:rFonts w:ascii="Arial" w:hAnsi="Arial" w:cs="Arial"/>
            <w:color w:val="0000FF"/>
            <w:sz w:val="24"/>
            <w:szCs w:val="24"/>
          </w:rPr>
          <w:t xml:space="preserve"> </w:t>
        </w:r>
      </w:hyperlink>
      <w:r w:rsidRPr="00B70DE9">
        <w:rPr>
          <w:rFonts w:ascii="Arial" w:hAnsi="Arial" w:cs="Arial"/>
          <w:bCs/>
          <w:sz w:val="24"/>
          <w:szCs w:val="24"/>
        </w:rPr>
        <w:t>4.</w:t>
      </w:r>
      <w:r w:rsidRPr="00B70DE9">
        <w:rPr>
          <w:rFonts w:ascii="Arial" w:hAnsi="Arial" w:cs="Arial"/>
          <w:bCs/>
          <w:sz w:val="24"/>
          <w:szCs w:val="24"/>
        </w:rPr>
        <w:tab/>
        <w:t>Федеральный закон от 30.12.2008 N 307-ФЗ (ред. от 28.12.2013) «Об аудиторской деятельности».</w:t>
      </w:r>
    </w:p>
    <w:p w:rsidR="00BD18C5" w:rsidRPr="00B70DE9" w:rsidRDefault="00BD18C5" w:rsidP="00B70DE9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Cs/>
          <w:sz w:val="24"/>
          <w:szCs w:val="24"/>
        </w:rPr>
      </w:pPr>
    </w:p>
    <w:p w:rsidR="00886AFE" w:rsidRPr="00B70DE9" w:rsidRDefault="00886AFE" w:rsidP="00B70DE9">
      <w:pPr>
        <w:jc w:val="both"/>
        <w:rPr>
          <w:rFonts w:ascii="Arial" w:hAnsi="Arial" w:cs="Arial"/>
          <w:sz w:val="24"/>
          <w:szCs w:val="24"/>
        </w:rPr>
      </w:pPr>
    </w:p>
    <w:sectPr w:rsidR="00886AFE" w:rsidRPr="00B70DE9" w:rsidSect="00B70DE9">
      <w:foot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E9" w:rsidRDefault="00B70DE9" w:rsidP="00B70DE9">
      <w:pPr>
        <w:spacing w:after="0" w:line="240" w:lineRule="auto"/>
      </w:pPr>
      <w:r>
        <w:separator/>
      </w:r>
    </w:p>
  </w:endnote>
  <w:endnote w:type="continuationSeparator" w:id="0">
    <w:p w:rsidR="00B70DE9" w:rsidRDefault="00B70DE9" w:rsidP="00B7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4"/>
      <w:docPartObj>
        <w:docPartGallery w:val="Page Numbers (Bottom of Page)"/>
        <w:docPartUnique/>
      </w:docPartObj>
    </w:sdtPr>
    <w:sdtContent>
      <w:p w:rsidR="00B70DE9" w:rsidRDefault="00F10F49">
        <w:pPr>
          <w:pStyle w:val="a7"/>
          <w:jc w:val="right"/>
        </w:pPr>
        <w:fldSimple w:instr=" PAGE   \* MERGEFORMAT ">
          <w:r w:rsidR="007F4EA0">
            <w:rPr>
              <w:noProof/>
            </w:rPr>
            <w:t>10</w:t>
          </w:r>
        </w:fldSimple>
      </w:p>
    </w:sdtContent>
  </w:sdt>
  <w:p w:rsidR="00B70DE9" w:rsidRDefault="00B70D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E9" w:rsidRDefault="00B70DE9" w:rsidP="00B70DE9">
      <w:pPr>
        <w:spacing w:after="0" w:line="240" w:lineRule="auto"/>
      </w:pPr>
      <w:r>
        <w:separator/>
      </w:r>
    </w:p>
  </w:footnote>
  <w:footnote w:type="continuationSeparator" w:id="0">
    <w:p w:rsidR="00B70DE9" w:rsidRDefault="00B70DE9" w:rsidP="00B70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2226"/>
    <w:multiLevelType w:val="multilevel"/>
    <w:tmpl w:val="8098DD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D510F2"/>
    <w:multiLevelType w:val="multilevel"/>
    <w:tmpl w:val="8098DD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F2981"/>
    <w:multiLevelType w:val="hybridMultilevel"/>
    <w:tmpl w:val="F2FEC0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C076B7"/>
    <w:multiLevelType w:val="hybridMultilevel"/>
    <w:tmpl w:val="E1DA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F6B91"/>
    <w:multiLevelType w:val="multilevel"/>
    <w:tmpl w:val="8098DD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503251"/>
    <w:multiLevelType w:val="multilevel"/>
    <w:tmpl w:val="CB4253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lvlText w:val="%2"/>
      <w:lvlJc w:val="left"/>
      <w:pPr>
        <w:ind w:left="1222" w:hanging="360"/>
      </w:pPr>
      <w:rPr>
        <w:rFonts w:ascii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F2B3614"/>
    <w:multiLevelType w:val="hybridMultilevel"/>
    <w:tmpl w:val="6EA89C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40126F"/>
    <w:multiLevelType w:val="hybridMultilevel"/>
    <w:tmpl w:val="B2AE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D763FB"/>
    <w:multiLevelType w:val="hybridMultilevel"/>
    <w:tmpl w:val="0734A9A6"/>
    <w:lvl w:ilvl="0" w:tplc="A81EF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8C5"/>
    <w:rsid w:val="00071281"/>
    <w:rsid w:val="00132603"/>
    <w:rsid w:val="001D25F4"/>
    <w:rsid w:val="005D445A"/>
    <w:rsid w:val="007F4EA0"/>
    <w:rsid w:val="00886AFE"/>
    <w:rsid w:val="00B70DE9"/>
    <w:rsid w:val="00BD18C5"/>
    <w:rsid w:val="00F1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8C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8C5"/>
    <w:rPr>
      <w:color w:val="0000FF"/>
      <w:u w:val="single"/>
    </w:rPr>
  </w:style>
  <w:style w:type="paragraph" w:customStyle="1" w:styleId="ConsPlusNormal">
    <w:name w:val="ConsPlusNormal"/>
    <w:uiPriority w:val="99"/>
    <w:rsid w:val="00B70DE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70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0DE9"/>
  </w:style>
  <w:style w:type="paragraph" w:styleId="a7">
    <w:name w:val="footer"/>
    <w:basedOn w:val="a"/>
    <w:link w:val="a8"/>
    <w:uiPriority w:val="99"/>
    <w:unhideWhenUsed/>
    <w:rsid w:val="00B70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itr.ru,-" TargetMode="External"/><Relationship Id="rId13" Type="http://schemas.openxmlformats.org/officeDocument/2006/relationships/hyperlink" Target="http://www.arbitr.ru,-" TargetMode="External"/><Relationship Id="rId18" Type="http://schemas.openxmlformats.org/officeDocument/2006/relationships/hyperlink" Target="consultantplus://offline/ref=38A5DC2092D37D4D436054FA0B4D08122C59F099DCDBE3FBFAA13DD3A87EDF336C960B928A5B6036MC00F" TargetMode="External"/><Relationship Id="rId26" Type="http://schemas.openxmlformats.org/officeDocument/2006/relationships/hyperlink" Target="http://www.nalog.ru,-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rbitr.ru,-" TargetMode="External"/><Relationship Id="rId34" Type="http://schemas.openxmlformats.org/officeDocument/2006/relationships/hyperlink" Target="consultantplus://offline/ref=4F75675652C1F975BD30A0BDAB5436684D868B40E792EE8C4C74E3D130FD9A1BE1408B50574856B6j7f3E" TargetMode="External"/><Relationship Id="rId7" Type="http://schemas.openxmlformats.org/officeDocument/2006/relationships/hyperlink" Target="http://www.nalog.ru,-" TargetMode="External"/><Relationship Id="rId12" Type="http://schemas.openxmlformats.org/officeDocument/2006/relationships/hyperlink" Target="consultantplus://offline/ref=48DC8298C9F59C41079199BA1C2517EE261B9064C918FE84C78F4CF1A7DE677898DC245E0F88C764Y3B6N" TargetMode="External"/><Relationship Id="rId17" Type="http://schemas.openxmlformats.org/officeDocument/2006/relationships/hyperlink" Target="http://www.nalog.ru,-" TargetMode="External"/><Relationship Id="rId25" Type="http://schemas.openxmlformats.org/officeDocument/2006/relationships/hyperlink" Target="consultantplus://offline/ref=91634F51F8A5644E690798C35111B4EEF8F67F740BC950049A99251370A9DD78710CD84CAC8F1649oCn5H" TargetMode="External"/><Relationship Id="rId33" Type="http://schemas.openxmlformats.org/officeDocument/2006/relationships/hyperlink" Target="consultantplus://offline/ref=0EE3B0AADDA509D333BE44C9E10CC53095CF39249844A72F3A178CEE9F38021BC74A5597E886146Ec2q6Q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rbitr.ru,-" TargetMode="External"/><Relationship Id="rId20" Type="http://schemas.openxmlformats.org/officeDocument/2006/relationships/hyperlink" Target="consultantplus://offline/ref=5E51C2D6BF1B53073298FD088AAAEF1B10751A04A98927650BF7EF78A7A10ADE4BA787865651E785pEeBQ" TargetMode="External"/><Relationship Id="rId29" Type="http://schemas.openxmlformats.org/officeDocument/2006/relationships/hyperlink" Target="consultantplus://offline/ref=40FACB74E26DC3FBD7E9B7040186248EEFADB715DFDB1B218B666430D76CB2A248140905A4AC1B26593E6A24I5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log.ru,-" TargetMode="External"/><Relationship Id="rId24" Type="http://schemas.openxmlformats.org/officeDocument/2006/relationships/hyperlink" Target="http://www.arbitr.ru,-" TargetMode="External"/><Relationship Id="rId32" Type="http://schemas.openxmlformats.org/officeDocument/2006/relationships/hyperlink" Target="consultantplus://offline/ref=13BD14799300C681784C1617B07C2471FBD0AD66409AA3BCAD62BCAEF17AB17B419EC8AD03C30B92CDo4Q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8A5DC2092D37D4D436054FA0B4D08122C59F099DCDBE3FBFAA13DD3A87EDF336C960B928A5B6036MC00F" TargetMode="External"/><Relationship Id="rId23" Type="http://schemas.openxmlformats.org/officeDocument/2006/relationships/hyperlink" Target="http://www.nalog.ru,-" TargetMode="External"/><Relationship Id="rId28" Type="http://schemas.openxmlformats.org/officeDocument/2006/relationships/hyperlink" Target="http://www.arbitr.ru,-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arbitr.ru,-" TargetMode="External"/><Relationship Id="rId19" Type="http://schemas.openxmlformats.org/officeDocument/2006/relationships/hyperlink" Target="http://www.arbitr.ru,-" TargetMode="External"/><Relationship Id="rId31" Type="http://schemas.openxmlformats.org/officeDocument/2006/relationships/hyperlink" Target="consultantplus://offline/ref=F8B1B058E7B86944F4E2B48744A7E1BA53966FF24514E448B79FEA8C33D7F4FBA64D77EE4BC75F9EpCl6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634F51F8A5644E690798C35111B4EEF8F67F740BC950049A99251370A9DD78710CD84CAC8F1649oCn5H" TargetMode="External"/><Relationship Id="rId14" Type="http://schemas.openxmlformats.org/officeDocument/2006/relationships/hyperlink" Target="http://www.nalog.ru,-" TargetMode="External"/><Relationship Id="rId22" Type="http://schemas.openxmlformats.org/officeDocument/2006/relationships/hyperlink" Target="http://www.nalog.ru,-" TargetMode="External"/><Relationship Id="rId27" Type="http://schemas.openxmlformats.org/officeDocument/2006/relationships/hyperlink" Target="http://www.arbitr.ru,-" TargetMode="External"/><Relationship Id="rId30" Type="http://schemas.openxmlformats.org/officeDocument/2006/relationships/hyperlink" Target="http://www.arbitr.ru,-" TargetMode="External"/><Relationship Id="rId35" Type="http://schemas.openxmlformats.org/officeDocument/2006/relationships/hyperlink" Target="consultantplus://offline/ref=4F75675652C1F975BD30A0BDAB5436684D868B40E792EE8C4C74E3D130FD9A1BE1408B50574856B6j7f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2014-05-12T10:56:00Z</cp:lastPrinted>
  <dcterms:created xsi:type="dcterms:W3CDTF">2014-04-03T07:45:00Z</dcterms:created>
  <dcterms:modified xsi:type="dcterms:W3CDTF">2014-05-14T10:06:00Z</dcterms:modified>
</cp:coreProperties>
</file>