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2E" w:rsidRPr="00B6474F" w:rsidRDefault="0002062E" w:rsidP="0002062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02062E" w:rsidRPr="00B6474F" w:rsidRDefault="0002062E" w:rsidP="0002062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02062E" w:rsidRPr="00B6474F" w:rsidRDefault="0002062E" w:rsidP="0002062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02062E" w:rsidRPr="00B6474F" w:rsidRDefault="0002062E" w:rsidP="0002062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02062E" w:rsidRPr="00B6474F" w:rsidRDefault="0002062E" w:rsidP="0002062E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02062E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02062E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02062E" w:rsidRPr="00B6474F" w:rsidRDefault="0002062E" w:rsidP="0002062E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02062E" w:rsidRDefault="0002062E" w:rsidP="0002062E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02062E" w:rsidRDefault="0002062E" w:rsidP="0002062E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02062E" w:rsidRPr="00B6474F" w:rsidRDefault="0002062E" w:rsidP="0002062E">
      <w:pPr>
        <w:pStyle w:val="a3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9B648C" w:rsidRPr="00BD552D" w:rsidRDefault="009B648C" w:rsidP="0002062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2D4211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1.1.3.</w:t>
      </w:r>
      <w:r w:rsidRPr="0002062E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 xml:space="preserve">Финансовый </w:t>
      </w:r>
      <w:proofErr w:type="gramStart"/>
      <w:r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 xml:space="preserve">менеджмент </w:t>
      </w:r>
      <w:r w:rsidRPr="00BD552D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 xml:space="preserve"> 2</w:t>
      </w:r>
      <w:proofErr w:type="gramEnd"/>
    </w:p>
    <w:p w:rsidR="009B648C" w:rsidRPr="00537B6D" w:rsidRDefault="009B648C" w:rsidP="009B648C">
      <w:pPr>
        <w:pBdr>
          <w:bottom w:val="single" w:sz="6" w:space="6" w:color="EAEAEA"/>
        </w:pBdr>
        <w:shd w:val="clear" w:color="auto" w:fill="FFFFFF"/>
        <w:spacing w:after="150" w:line="288" w:lineRule="atLeast"/>
        <w:textAlignment w:val="baseline"/>
        <w:outlineLvl w:val="1"/>
        <w:rPr>
          <w:rFonts w:ascii="Arial" w:eastAsia="Times New Roman" w:hAnsi="Arial" w:cs="Arial"/>
          <w:color w:val="1F497D" w:themeColor="text2"/>
          <w:sz w:val="24"/>
          <w:szCs w:val="24"/>
          <w:u w:val="single"/>
          <w:bdr w:val="none" w:sz="0" w:space="0" w:color="auto" w:frame="1"/>
          <w:lang w:eastAsia="ru-RU"/>
        </w:rPr>
      </w:pP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1. Методы финансового анализа и планирования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Сущность и виды финансового анализа (Ковалев В.В. Финансовый менеджмент: теория и практика, с. 332-335).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Методы коэффициентного анализа и их использование в системе обеспечения финансового планирования (Ковалев В.В. Финансовый менеджмент: теория и практика, с. 370-393; 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Основы финансового менеджмента, с. 249-288). 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Задачи и принципы финансового планирования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214-217).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Система планирования текущей деятельности (Ковалев В.В. Финансовый менеджмент: теория и практика, с. 402-420).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Бюджетирование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и бюджетная модель организации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232-235). 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Система тактического планирования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228-230).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Этапы и целевые установки стратегического планирования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236; Ковалев В.В. Финансовый менеджмент: теория и практика, с. 399).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Инструменты стратегического планирования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224-227).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Показатель EVA в системе управления организацией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226; Ковалев В.В. Финансовый менеджмент: теория и практика, с. 480).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Стратегии финансирования оборотных средств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Полный курс. В 2-х т. / Пер. с англ./ Под ред. Ковалев В.В. Финансовый менеджмент: теория и практика 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2000., Том 2, с. 264-291).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Этапы и методы прогнозирования финансовых показателей (Ковалев В.В. Финансовый менеджмент: теория и практика, с. 183-187;Лукасевич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236-259).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Моделирование в финансовом менеджменте (Ковалев В.В. Финансовый менеджмент: теория и практика, с. 197-199).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Модель устойчивого состояния организации (Ван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мл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.О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сновы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финансового менеджмента / Пер. с англ. 11-еиздание. — 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М.: Издательский дом «Вильямс», 2010, с. 339-344).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Управление стратегией устойчивого роста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260-277).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рентабельности; модели Дюпона; интервала самофинансирования организации; критерия добавленной стоимости (</w:t>
      </w:r>
      <w:r w:rsidRPr="0002062E">
        <w:rPr>
          <w:rFonts w:ascii="Arial" w:eastAsia="Times New Roman" w:hAnsi="Arial" w:cs="Arial"/>
          <w:sz w:val="24"/>
          <w:szCs w:val="24"/>
          <w:lang w:val="en-US" w:eastAsia="ru-RU"/>
        </w:rPr>
        <w:t>EVA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); коэффициента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Бивера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, коэффициента; устойчивого сбалансированного роста; мгновенной ликвидности; мультипликатора собственного капитала и др. 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2. Формирование и управление капиталом организации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Система финансирования хозяйственной деятельности (Ковалев В.В. Финансовый менеджмент: теория и практика, с. 763-767). Собственные источники и формы заемного финансирования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И.Я., с. 568-610).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Источники средств долгосрочного назначения (Ковалев В.В. Финансовый менеджмент: теория и практика, с. 774-783).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Способы формирования и наращения капитала (Ковалев В.В. Финансовый менеджмент: теория и практика, с. 784-797).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Новые инструменты финансирования деятельности (Ковалев В.В. Финансовый менеджмент: теория и практика, с. 797-817). 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Модели оптимизации объемов потребности в финансовых ресурсах организации (Ван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Основы финансового менеджмента, с. 367-378;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245-252).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Стоимость организации и стоимость капитала (Ковалев В.В. Финансовый менеджмент: теория и практика, с. 824-870). Средневзвешенная и предельная стоимость капитала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И.Я. Финансовый менеджмент, с. 637-642).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Обоснование структуры собственных и заемных источников финансирования деятельности организации. Модели оптимизации структуры капитала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642-680;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менеджмент. Полный курс. В 2-х т. / Пер. с англ./ Под ред. В.В. 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2000., Том 1, с. 412-420). </w:t>
      </w:r>
      <w:r w:rsidRPr="0002062E" w:rsidDel="002C1BA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Финансовое управление эмиссией ценных бумаг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Полный курс. В 2-х т. / Пер. с англ./ Под ред. В.В. 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2000., Т. 2, с. 5-133).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Условия размещения долевых ценных бумаг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с.870-896).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 Регулирование размещения долевых ценных бумаг (Федеральный закон № 208-ФЗ «Об акционерных обществах»).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Особенности привилегированных и обыкновенных акций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922-936).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Особенности публичного размещения облигационных займов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. 909-921).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потенциального объема внутреннего финансирования; необходимого объема дополнительного финансирования; потребности в дополнительном внешнем финансировании; стоимости капитала и др.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3. Оценка риска и доходности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Концепция риска и доходности в финансовом менеджменте (Ковалев В.В. Финансовый менеджмент: теория и практика, с. 103-104). Виды финансовых рисков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И.Я. Финансовый менеджмент, с. 357-362).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Система управления финансовыми рисками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362-374).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Методы противодействия риску (Ковалев В.В. Финансовый менеджмент: теория и практика, с. 263-264).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Показатели оценки риска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И.Я. Финансовый менеджмент, с. 375-392).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Доходность финансового актива: виды и оценка (Ковалев В.В. Финансовый менеджмент: теория и практика, с. 720-742). Модели ценообразования активов на рынке капиталов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412-427).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Использование распределения вероятностей доходности для измерения риска ценной бумаги (Ван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Основы финансового менеджмента, с. 191-197;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 Полный курс. В 2-х т. / Пер. с англ./ Под ред. В.В.Ковалева.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2000., Т. 1, с. 38-50).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Бета-коэффициент как мера систематического риска ценных бумаг организации (Ковалев В.В. Финансовый менеджмент: теория и практика, с. 740-748).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Риск и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леверидж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в финансовом менеджменте: оценка производственного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левериджа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, оценка финансового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левериджа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(Ковалев В.В. Финансовый менеджмент: теория и практика, с. 514-543).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Операционный и финансовый рычаги (Ван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723-770).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</w:t>
      </w:r>
      <w:r w:rsidRPr="0002062E">
        <w:rPr>
          <w:rFonts w:ascii="Arial" w:hAnsi="Arial" w:cs="Arial"/>
          <w:sz w:val="24"/>
          <w:szCs w:val="24"/>
        </w:rPr>
        <w:t xml:space="preserve">модели оценки финансовых активов (модель САРМ – </w:t>
      </w:r>
      <w:r w:rsidRPr="0002062E">
        <w:rPr>
          <w:rFonts w:ascii="Arial" w:hAnsi="Arial" w:cs="Arial"/>
          <w:sz w:val="24"/>
          <w:szCs w:val="24"/>
          <w:lang w:val="en-US"/>
        </w:rPr>
        <w:t>Capital</w:t>
      </w:r>
      <w:r w:rsidRPr="0002062E">
        <w:rPr>
          <w:rFonts w:ascii="Arial" w:hAnsi="Arial" w:cs="Arial"/>
          <w:sz w:val="24"/>
          <w:szCs w:val="24"/>
        </w:rPr>
        <w:t xml:space="preserve"> </w:t>
      </w:r>
      <w:r w:rsidRPr="0002062E">
        <w:rPr>
          <w:rFonts w:ascii="Arial" w:hAnsi="Arial" w:cs="Arial"/>
          <w:sz w:val="24"/>
          <w:szCs w:val="24"/>
          <w:lang w:val="en-US"/>
        </w:rPr>
        <w:t>Asset</w:t>
      </w:r>
      <w:r w:rsidRPr="0002062E">
        <w:rPr>
          <w:rFonts w:ascii="Arial" w:hAnsi="Arial" w:cs="Arial"/>
          <w:sz w:val="24"/>
          <w:szCs w:val="24"/>
        </w:rPr>
        <w:t xml:space="preserve"> </w:t>
      </w:r>
      <w:r w:rsidRPr="0002062E">
        <w:rPr>
          <w:rFonts w:ascii="Arial" w:hAnsi="Arial" w:cs="Arial"/>
          <w:sz w:val="24"/>
          <w:szCs w:val="24"/>
          <w:lang w:val="en-US"/>
        </w:rPr>
        <w:t>Pricing</w:t>
      </w:r>
      <w:r w:rsidRPr="0002062E">
        <w:rPr>
          <w:rFonts w:ascii="Arial" w:hAnsi="Arial" w:cs="Arial"/>
          <w:sz w:val="24"/>
          <w:szCs w:val="24"/>
        </w:rPr>
        <w:t xml:space="preserve"> </w:t>
      </w:r>
      <w:r w:rsidRPr="0002062E">
        <w:rPr>
          <w:rFonts w:ascii="Arial" w:hAnsi="Arial" w:cs="Arial"/>
          <w:sz w:val="24"/>
          <w:szCs w:val="24"/>
          <w:lang w:val="en-US"/>
        </w:rPr>
        <w:t>Model</w:t>
      </w:r>
      <w:r w:rsidRPr="0002062E">
        <w:rPr>
          <w:rFonts w:ascii="Arial" w:hAnsi="Arial" w:cs="Arial"/>
          <w:sz w:val="24"/>
          <w:szCs w:val="24"/>
        </w:rPr>
        <w:t>); доходности облигаций и акций, доходность портфеля и др.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4. Управление денежными потоками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Временная стоимость денег в финансовых вычислениях (Ван Хорн Дж. К.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2010, с.103-147).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 Будущая и дисконтированная стоимости (Ковалев В.В. Финансовый менеджмент: теория и практика, с. 221-226).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Виды денежных потоков и методы оценки (Ковалев В.В. Финансовый менеджмент: теория и практика, с. 227-248;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 100-131).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Прямой и косвенный методы управления денежными потоками (Ван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317-321).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Политика управления денежными средствами и их эквивалентами (Ковалев В.В. Финансовый менеджмент: теория и практика, с. 685-692).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Определение целевого остатка денежных средств в организации: модель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Баумоля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; модель Миллера-Орра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Полный курс. В 2-хт. / Пер. с англ./ Под ред. В.В. 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2000, Т. 2, с. 308-316).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Регулирование длительности финансового цикла в управлении денежными потоками (Ковалев В.В. Финансовый менеджмент: теория и практика, с. 687-689). Модель оптимизации запасов и методы управления дебиторской задолженностью (Ковалев В.В. Финансовый менеджмент: теория и практика, с. 674-685). 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Краткосрочное финансирование в управлении денежными потоками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489-527).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Прогнозирование и управление денежными потоками (Ковалев В.В. Финансовый менеджмент: теория и практика, с. 459-464). 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Бюджет денежных средств 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Полный курс. В 2-х т. / Пер. с англ./ Под ред. В.В. 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2000, Т. 2, с. 302-307).</w:t>
      </w:r>
      <w:proofErr w:type="gramEnd"/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Прогноз денежных потоков по инвестиционной деятельности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512-532).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</w:t>
      </w:r>
      <w:r w:rsidRPr="0002062E">
        <w:rPr>
          <w:rFonts w:ascii="Arial" w:hAnsi="Arial" w:cs="Arial"/>
          <w:sz w:val="24"/>
          <w:szCs w:val="24"/>
        </w:rPr>
        <w:t xml:space="preserve">будущей и настоящей стоимости денежных средств; денежных потоков </w:t>
      </w:r>
      <w:proofErr w:type="spellStart"/>
      <w:r w:rsidRPr="0002062E">
        <w:rPr>
          <w:rFonts w:ascii="Arial" w:hAnsi="Arial" w:cs="Arial"/>
          <w:sz w:val="24"/>
          <w:szCs w:val="24"/>
        </w:rPr>
        <w:t>пренумерандо</w:t>
      </w:r>
      <w:proofErr w:type="spellEnd"/>
      <w:r w:rsidRPr="0002062E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02062E">
        <w:rPr>
          <w:rFonts w:ascii="Arial" w:hAnsi="Arial" w:cs="Arial"/>
          <w:sz w:val="24"/>
          <w:szCs w:val="24"/>
        </w:rPr>
        <w:t>постнумерандо</w:t>
      </w:r>
      <w:proofErr w:type="spellEnd"/>
      <w:r w:rsidRPr="0002062E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02062E">
        <w:rPr>
          <w:rFonts w:ascii="Arial" w:hAnsi="Arial" w:cs="Arial"/>
          <w:sz w:val="24"/>
          <w:szCs w:val="24"/>
        </w:rPr>
        <w:t>аннуитетных</w:t>
      </w:r>
      <w:proofErr w:type="spellEnd"/>
      <w:r w:rsidRPr="0002062E">
        <w:rPr>
          <w:rFonts w:ascii="Arial" w:hAnsi="Arial" w:cs="Arial"/>
          <w:sz w:val="24"/>
          <w:szCs w:val="24"/>
        </w:rPr>
        <w:t xml:space="preserve"> денежных потоков и др.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5. Управление портфельными инвестициями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Финансовые инвестиции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462-465).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Оценка инвестиционных качеств финансовых инструментов (Ковалев В.В. Финансовый менеджмент: теория и практика, с. 124-150).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Финансовые инструменты в оценке инвестиционной привлекательности организации (Ковалев В.В. Финансовый менеджмент: теория и практика, с. 150-152). Индикаторы на рынке ценных бумаг (Ковалев В.В. Финансовый менеджмент: теория и практика, с. 174-177).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Подходы к оценке вложений в финансовые активы (Ковалев В.В. Финансовый менеджмент: теория и практика, с. 699-706). Оценка стоимости и доходности акций и облигаций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318-347).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Этапы формирования инвестиционного портфеля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395-400). Принципы формирования инвестиционного портфеля (Ковалев В.В. Финансовый менеджмент, с. 748-751).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Инструментарий прогнозирования риска и доходности инвестиционного портфеля (Ван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197-201; Ковалев В.В. Финансовый менеджмент, с. 751-761.).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</w:t>
      </w:r>
      <w:r w:rsidRPr="0002062E">
        <w:rPr>
          <w:rFonts w:ascii="Arial" w:hAnsi="Arial" w:cs="Arial"/>
          <w:sz w:val="24"/>
          <w:szCs w:val="24"/>
        </w:rPr>
        <w:t>рентабельности инвестиций; доходности финансовых активов; модели оценки финансовых активов; оценки стоимости акций, облигаций и др.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6. Управление реальными инвестициями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Регулирование инвестиционной деятельности организации (Ковалев В.В. Финансовый менеджмент: теория и практика, с. 574-586).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Планирование 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долгосрочных инвестиций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539-562).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Инвестиция или потребление: проблема выбора (Ковалев В.В. Финансовый менеджмент: теория и практика, с. 582-586).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Классификация решений инвестиционного характера и виды инвестиционных проектов (Ковалев В.В. Финансовый менеджмент: теория и практика, с. 586-594).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Формы и цели реального инвестирования организации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466-468).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 Оценка финансовой состоятельности инвестиционного проекта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469-472). Модель инвестиционного анализа (Ковалев В.В. Финансовый менеджмент: теория и практика, с. 599-604). Формирование инвестиционной программы (Ковалев В.В. Финансовый менеджмент: теория и практика, с. 593-597).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Методы оценки эффективности реальных инвестиций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473-493).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Сравнительная характеристика критериев оценки инвестиционных проектов (Ковалев В.В. Финансовый менеджмент: теория и практика, с. 620-628). 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Проблемы ранжирования инвестиционных проектов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578-584).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Альтернативные подходы к оценке инвестиций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494-506).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Формирование бюджета капиталовложений и его принципы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507-512). Оптимизация бюджета капиталовложений (Ковалев В.В. Финансовый менеджмент: теория и практика, с. 659-665).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Факторы, влияющие на процесс оптимизации бюджета капиталовложений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Полный курс. В 2-х т. / Пер. с англ./ Под ред. В.В. 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Т. 1, с. 345-348).</w:t>
      </w:r>
      <w:proofErr w:type="gramEnd"/>
    </w:p>
    <w:p w:rsidR="009B648C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</w:t>
      </w:r>
      <w:r w:rsidRPr="0002062E">
        <w:rPr>
          <w:rFonts w:ascii="Arial" w:hAnsi="Arial" w:cs="Arial"/>
          <w:sz w:val="24"/>
          <w:szCs w:val="24"/>
        </w:rPr>
        <w:t xml:space="preserve">рентабельности инвестиций; дисконтированные и учетные методы оценки проектов и др. </w:t>
      </w:r>
    </w:p>
    <w:p w:rsidR="0002062E" w:rsidRDefault="0002062E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02062E" w:rsidRPr="0002062E" w:rsidRDefault="0002062E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7. Управление дивидендной политикой организации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Факторы, определяющие дивидендную политику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Полный курс. В 2-х т. / Пер. с англ./ Под ред. В.В. Ковалева. — СПб: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Экономическая школа, 2000, Т. 1, с. 453-459, 468-468).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Типы дивидендной политики и особенности их формирования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742-744).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Влияние дивидендной политики на рыночную стоимость организации (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менеджмент, с. 729-738).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Теоретические подходы к оптимизации дивидендной политики (Ковалев В.В. Финансовый менеджмент: теория и практика, с. 880-884).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Порядок и методики дивидендных выплат (Ковалев В.В. Финансовый менеджмент: теория и практика, с. 888-893). Дивидендная политика и регулирование курса акций (Ковалев В.В. Финансовый менеджмент: теория и практика, с. 893-896).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</w:t>
      </w:r>
      <w:r w:rsidRPr="0002062E">
        <w:rPr>
          <w:rFonts w:ascii="Arial" w:hAnsi="Arial" w:cs="Arial"/>
          <w:sz w:val="24"/>
          <w:szCs w:val="24"/>
        </w:rPr>
        <w:t xml:space="preserve">доходности акций; курсовой стоимости акций; книжной стоимости акций; модели Гордона;  коэффициента </w:t>
      </w:r>
      <w:proofErr w:type="spellStart"/>
      <w:r w:rsidRPr="0002062E">
        <w:rPr>
          <w:rFonts w:ascii="Arial" w:hAnsi="Arial" w:cs="Arial"/>
          <w:sz w:val="24"/>
          <w:szCs w:val="24"/>
        </w:rPr>
        <w:t>Тобина</w:t>
      </w:r>
      <w:proofErr w:type="spellEnd"/>
      <w:r w:rsidRPr="0002062E">
        <w:rPr>
          <w:rFonts w:ascii="Arial" w:hAnsi="Arial" w:cs="Arial"/>
          <w:sz w:val="24"/>
          <w:szCs w:val="24"/>
        </w:rPr>
        <w:t>; рыночной стоимости компании и др.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 8. Специфические вопросы финансового менеджмента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Финансирование с помощью конвертируемых ценных бумаг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 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998-1008).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Операции по реструктуризации организации для повышения её стоимости (Ван Хорн Дж. К.,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 М. мл.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Основы финансового менеджмента, с. 1031-1082).</w:t>
      </w:r>
      <w:proofErr w:type="gramEnd"/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Оценка финансового состояния неплатежеспособной организации (Ковалев В.В. Финансовый менеджмент: теория и практика, с. 941-948). Методы диагностики банкротства (Ковалев В.В. Финансовый менеджмент: теория и практика, с. 937-950).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Методы оценки и принятия решений в условиях инфляции (Ковалев В.В. Финансовый менеджмент: теория и практика, с. 922-935).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Подходы к определению и идентификацию прибыли: прибыль </w:t>
      </w:r>
      <w:r w:rsidRPr="0002062E">
        <w:rPr>
          <w:rFonts w:ascii="Arial" w:eastAsia="Times New Roman" w:hAnsi="Arial" w:cs="Arial"/>
          <w:sz w:val="24"/>
          <w:szCs w:val="24"/>
          <w:lang w:val="en-US" w:eastAsia="ru-RU"/>
        </w:rPr>
        <w:t>EBIT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2062E">
        <w:rPr>
          <w:rFonts w:ascii="Arial" w:eastAsia="Times New Roman" w:hAnsi="Arial" w:cs="Arial"/>
          <w:sz w:val="24"/>
          <w:szCs w:val="24"/>
          <w:lang w:val="en-US" w:eastAsia="ru-RU"/>
        </w:rPr>
        <w:t>EBITDA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; показатели </w:t>
      </w:r>
      <w:r w:rsidRPr="0002062E">
        <w:rPr>
          <w:rFonts w:ascii="Arial" w:eastAsia="Times New Roman" w:hAnsi="Arial" w:cs="Arial"/>
          <w:sz w:val="24"/>
          <w:szCs w:val="24"/>
          <w:lang w:val="en-US" w:eastAsia="ru-RU"/>
        </w:rPr>
        <w:t>EVA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2062E">
        <w:rPr>
          <w:rFonts w:ascii="Arial" w:eastAsia="Times New Roman" w:hAnsi="Arial" w:cs="Arial"/>
          <w:sz w:val="24"/>
          <w:szCs w:val="24"/>
          <w:lang w:val="en-US" w:eastAsia="ru-RU"/>
        </w:rPr>
        <w:t>MVA</w:t>
      </w: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 (Ковалев В.В. Финансовый менеджмент, с. 474-496).</w:t>
      </w:r>
    </w:p>
    <w:p w:rsidR="009B648C" w:rsidRPr="0002062E" w:rsidRDefault="009B648C" w:rsidP="0002062E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Финансовый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менеджмент-2»: показатели и формулы расчета </w:t>
      </w:r>
      <w:r w:rsidRPr="0002062E">
        <w:rPr>
          <w:rFonts w:ascii="Arial" w:hAnsi="Arial" w:cs="Arial"/>
          <w:sz w:val="24"/>
          <w:szCs w:val="24"/>
        </w:rPr>
        <w:t xml:space="preserve">несостоятельности организации; модели Альтмана; методики </w:t>
      </w:r>
      <w:proofErr w:type="spellStart"/>
      <w:r w:rsidRPr="0002062E">
        <w:rPr>
          <w:rFonts w:ascii="Arial" w:hAnsi="Arial" w:cs="Arial"/>
          <w:sz w:val="24"/>
          <w:szCs w:val="24"/>
        </w:rPr>
        <w:t>Бивера</w:t>
      </w:r>
      <w:proofErr w:type="spellEnd"/>
      <w:r w:rsidRPr="0002062E">
        <w:rPr>
          <w:rFonts w:ascii="Arial" w:hAnsi="Arial" w:cs="Arial"/>
          <w:sz w:val="24"/>
          <w:szCs w:val="24"/>
        </w:rPr>
        <w:t xml:space="preserve">, прибыли и др. </w:t>
      </w:r>
    </w:p>
    <w:p w:rsidR="009B648C" w:rsidRPr="0002062E" w:rsidRDefault="009B648C" w:rsidP="0002062E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9B648C" w:rsidRPr="0002062E" w:rsidRDefault="009B648C" w:rsidP="0002062E">
      <w:pPr>
        <w:numPr>
          <w:ilvl w:val="0"/>
          <w:numId w:val="7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Ю.,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Гапенски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Л. Финансовый менеджмент. Полный курс. В 2-х т. / Пер. с англ./ Под ред. В.В.Ковалев В.В. Финансовый менеджмент: теория и практика. — СПб: Экономическая школа, 2000.</w:t>
      </w:r>
    </w:p>
    <w:p w:rsidR="009B648C" w:rsidRPr="0002062E" w:rsidRDefault="009B648C" w:rsidP="0002062E">
      <w:pPr>
        <w:numPr>
          <w:ilvl w:val="0"/>
          <w:numId w:val="7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Ван Хорн Дж. К..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Вахович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Дж.М.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мл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.О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сновы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финансового менеджмента / Пер. с англ. 11-е издание. — М.: Издательский дом «Вильямс», 2010. – 1232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B648C" w:rsidRPr="0002062E" w:rsidRDefault="009B648C" w:rsidP="0002062E">
      <w:pPr>
        <w:numPr>
          <w:ilvl w:val="0"/>
          <w:numId w:val="7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Ковалев В.В. Финансовый менеджмент: теория и практика В.В. Финансовый менеджмент: теория и практика. 2-е издание,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перераб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. и доп. — М.: ТК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Велби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, Издательство Проспект, 2009. – 1024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B648C" w:rsidRPr="0002062E" w:rsidRDefault="009B648C" w:rsidP="0002062E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Лукасевич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И. Я.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Финансовый менеджмент И. Я. Финансовый менеджмент. М.: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Эксмо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, 2007. – 768 с.</w:t>
      </w:r>
    </w:p>
    <w:p w:rsidR="009B648C" w:rsidRPr="0002062E" w:rsidRDefault="009B648C" w:rsidP="0002062E">
      <w:pPr>
        <w:numPr>
          <w:ilvl w:val="0"/>
          <w:numId w:val="8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Брейли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 Р., 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Майерс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С. Принципы корпоративных финансов. М.: Олимп-бизнес, 2004.</w:t>
      </w:r>
    </w:p>
    <w:p w:rsidR="009B648C" w:rsidRPr="0002062E" w:rsidRDefault="009B648C" w:rsidP="0002062E">
      <w:pPr>
        <w:numPr>
          <w:ilvl w:val="0"/>
          <w:numId w:val="8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Бригхем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 Ю.Ф. Финансовый менеджмент: экспресс-курс / Пер. с англ.  — СПб.: Питер, 2013. – 592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B648C" w:rsidRPr="0002062E" w:rsidRDefault="009B648C" w:rsidP="0002062E">
      <w:pPr>
        <w:numPr>
          <w:ilvl w:val="0"/>
          <w:numId w:val="8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Ковалев В.В. Курс финансового менеджмента. 2-е издание. — М.: ТК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Велби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, Издательство Проспект, 2008.</w:t>
      </w:r>
    </w:p>
    <w:p w:rsidR="009B648C" w:rsidRPr="0002062E" w:rsidRDefault="009B648C" w:rsidP="0002062E">
      <w:pPr>
        <w:numPr>
          <w:ilvl w:val="0"/>
          <w:numId w:val="8"/>
        </w:num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lang w:eastAsia="ru-RU"/>
        </w:rPr>
        <w:t>Ковалев В.В. Основы теории финансового менеджмента. Учебно-практическое издание. — М.: ТК </w:t>
      </w:r>
      <w:proofErr w:type="spell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Велби</w:t>
      </w:r>
      <w:proofErr w:type="spell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 xml:space="preserve">, Издательство Проспект, 2013. – 544 </w:t>
      </w:r>
      <w:proofErr w:type="gramStart"/>
      <w:r w:rsidRPr="0002062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02062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B648C" w:rsidRPr="0002062E" w:rsidRDefault="009B648C" w:rsidP="0002062E">
      <w:pPr>
        <w:pStyle w:val="a3"/>
        <w:numPr>
          <w:ilvl w:val="0"/>
          <w:numId w:val="8"/>
        </w:numPr>
        <w:pBdr>
          <w:bottom w:val="single" w:sz="6" w:space="0" w:color="EAEAEA"/>
        </w:pBd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2062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Методические указания к решению задач и выполнению тестов по разделу «Финансовый менеджмент-2» для подготовки и аттестации профессиональных бухгалтеров коммерческих организаций по специализации «Финансовый директор».</w:t>
      </w:r>
    </w:p>
    <w:p w:rsidR="009B648C" w:rsidRPr="0002062E" w:rsidRDefault="009B648C" w:rsidP="0002062E">
      <w:pPr>
        <w:shd w:val="clear" w:color="auto" w:fill="FFFFFF"/>
        <w:spacing w:after="0" w:line="240" w:lineRule="auto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648C" w:rsidRPr="0002062E" w:rsidRDefault="009B648C" w:rsidP="0002062E">
      <w:pPr>
        <w:jc w:val="both"/>
        <w:rPr>
          <w:rFonts w:ascii="Arial" w:hAnsi="Arial" w:cs="Arial"/>
          <w:sz w:val="24"/>
          <w:szCs w:val="24"/>
        </w:rPr>
      </w:pPr>
    </w:p>
    <w:p w:rsidR="00BC59F7" w:rsidRPr="0002062E" w:rsidRDefault="00BC59F7" w:rsidP="0002062E">
      <w:pPr>
        <w:jc w:val="both"/>
        <w:rPr>
          <w:rFonts w:ascii="Arial" w:hAnsi="Arial" w:cs="Arial"/>
          <w:sz w:val="24"/>
          <w:szCs w:val="24"/>
        </w:rPr>
      </w:pPr>
    </w:p>
    <w:sectPr w:rsidR="00BC59F7" w:rsidRPr="0002062E" w:rsidSect="0002062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2E" w:rsidRDefault="0002062E" w:rsidP="0002062E">
      <w:pPr>
        <w:spacing w:after="0" w:line="240" w:lineRule="auto"/>
      </w:pPr>
      <w:r>
        <w:separator/>
      </w:r>
    </w:p>
  </w:endnote>
  <w:endnote w:type="continuationSeparator" w:id="0">
    <w:p w:rsidR="0002062E" w:rsidRDefault="0002062E" w:rsidP="0002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2"/>
      <w:docPartObj>
        <w:docPartGallery w:val="Page Numbers (Bottom of Page)"/>
        <w:docPartUnique/>
      </w:docPartObj>
    </w:sdtPr>
    <w:sdtContent>
      <w:p w:rsidR="0002062E" w:rsidRDefault="00BF47E1">
        <w:pPr>
          <w:pStyle w:val="a6"/>
          <w:jc w:val="right"/>
        </w:pPr>
        <w:fldSimple w:instr=" PAGE   \* MERGEFORMAT ">
          <w:r w:rsidR="002D4211">
            <w:rPr>
              <w:noProof/>
            </w:rPr>
            <w:t>8</w:t>
          </w:r>
        </w:fldSimple>
      </w:p>
    </w:sdtContent>
  </w:sdt>
  <w:p w:rsidR="0002062E" w:rsidRDefault="0002062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2E" w:rsidRDefault="0002062E" w:rsidP="0002062E">
      <w:pPr>
        <w:spacing w:after="0" w:line="240" w:lineRule="auto"/>
      </w:pPr>
      <w:r>
        <w:separator/>
      </w:r>
    </w:p>
  </w:footnote>
  <w:footnote w:type="continuationSeparator" w:id="0">
    <w:p w:rsidR="0002062E" w:rsidRDefault="0002062E" w:rsidP="00020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7373"/>
    <w:multiLevelType w:val="multilevel"/>
    <w:tmpl w:val="BCB64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8107D"/>
    <w:multiLevelType w:val="multilevel"/>
    <w:tmpl w:val="8328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115B7"/>
    <w:multiLevelType w:val="multilevel"/>
    <w:tmpl w:val="68AC2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CA1DE7"/>
    <w:multiLevelType w:val="multilevel"/>
    <w:tmpl w:val="DFB6D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44804"/>
    <w:multiLevelType w:val="multilevel"/>
    <w:tmpl w:val="230E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6C12B7"/>
    <w:multiLevelType w:val="multilevel"/>
    <w:tmpl w:val="4120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8608EC"/>
    <w:multiLevelType w:val="hybridMultilevel"/>
    <w:tmpl w:val="DD9A1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EF2548"/>
    <w:multiLevelType w:val="multilevel"/>
    <w:tmpl w:val="CF14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48C"/>
    <w:rsid w:val="0002062E"/>
    <w:rsid w:val="002D4211"/>
    <w:rsid w:val="00761F5C"/>
    <w:rsid w:val="009B648C"/>
    <w:rsid w:val="00BC59F7"/>
    <w:rsid w:val="00BF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48C"/>
    <w:pPr>
      <w:ind w:left="720"/>
      <w:contextualSpacing/>
    </w:pPr>
  </w:style>
  <w:style w:type="paragraph" w:customStyle="1" w:styleId="ConsPlusNormal">
    <w:name w:val="ConsPlusNormal"/>
    <w:uiPriority w:val="99"/>
    <w:rsid w:val="0002062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2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2062E"/>
  </w:style>
  <w:style w:type="paragraph" w:styleId="a6">
    <w:name w:val="footer"/>
    <w:basedOn w:val="a"/>
    <w:link w:val="a7"/>
    <w:uiPriority w:val="99"/>
    <w:unhideWhenUsed/>
    <w:rsid w:val="0002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0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2332</Words>
  <Characters>13294</Characters>
  <Application>Microsoft Office Word</Application>
  <DocSecurity>0</DocSecurity>
  <Lines>110</Lines>
  <Paragraphs>31</Paragraphs>
  <ScaleCrop>false</ScaleCrop>
  <Company>Hewlett-Packard Company</Company>
  <LinksUpToDate>false</LinksUpToDate>
  <CharactersWithSpaces>15595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2014-05-12T10:40:00Z</cp:lastPrinted>
  <dcterms:created xsi:type="dcterms:W3CDTF">2014-03-28T12:20:00Z</dcterms:created>
  <dcterms:modified xsi:type="dcterms:W3CDTF">2014-05-14T10:05:00Z</dcterms:modified>
</cp:coreProperties>
</file>