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1A" w:rsidRPr="00B6474F" w:rsidRDefault="00236D1A" w:rsidP="00236D1A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236D1A" w:rsidRPr="00B6474F" w:rsidRDefault="00236D1A" w:rsidP="00236D1A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236D1A" w:rsidRPr="00B6474F" w:rsidRDefault="00236D1A" w:rsidP="00236D1A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236D1A" w:rsidRPr="00B6474F" w:rsidRDefault="00236D1A" w:rsidP="00236D1A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236D1A" w:rsidRPr="00B6474F" w:rsidRDefault="00236D1A" w:rsidP="00236D1A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236D1A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236D1A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236D1A" w:rsidRPr="00B6474F" w:rsidRDefault="00236D1A" w:rsidP="00236D1A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36D1A" w:rsidRDefault="00236D1A" w:rsidP="00236D1A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36D1A" w:rsidRDefault="00236D1A" w:rsidP="00236D1A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36D1A" w:rsidRDefault="00236D1A" w:rsidP="00236D1A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36D1A" w:rsidRPr="00236D1A" w:rsidRDefault="00236D1A" w:rsidP="00236D1A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236D1A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B1140B" w:rsidRPr="00236D1A" w:rsidRDefault="00B1140B" w:rsidP="00236D1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236D1A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4.3.6. Учёт доходов учреждения и особенности формирования себестоимости государственных (муниципальных) платных услуг</w:t>
      </w:r>
    </w:p>
    <w:p w:rsidR="00236D1A" w:rsidRDefault="00236D1A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1. Определение и отражение доходов государственного (муниципального) учреждения от оказания платных услуг и от иных источников предпринимательской деятельности 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2. Основы формирования себестоимости государственной (муниципальной) платной услуги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3. Группировка расходов учреждения на оказание государственных (муниципальных) платных услуг и отражение операций в бюджетном учете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3.1. Определение прямых расходов 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3.2. Определение накладных расходов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3.3. Определение общехозяйственных расходов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4. Определение расходов учреждения, не относящихся к себестоимости государственных (муниципальных) платных услуг и отражение их в бюджетном учете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4.1. Понятие неделимых общехозяйственных расходов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4.2. Издержки обращения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5. Определение и выбор способа калькуляции себестоимости</w:t>
      </w: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6. Определение финансового результата при реализации государственных (муниципальных) платных услуг и отражение его в учете учреждения</w:t>
      </w:r>
    </w:p>
    <w:p w:rsidR="00236D1A" w:rsidRDefault="00236D1A" w:rsidP="00236D1A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1140B" w:rsidRPr="00236D1A" w:rsidRDefault="00B1140B" w:rsidP="00236D1A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01 декабря 2010 г. № 157н «Об утверждении Единого плана счетов бухгалтерского учета для государственных органов </w:t>
      </w:r>
      <w:r w:rsidRPr="00236D1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06 декабря 2010 г. № 162н «Об утверждении Плана счетов бюджетного учета и Инструкции по его применению» 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 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 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 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Бюджетный кодекс Российской Федерации от 31.07.1998 N 145-ФЗ (принят ГД ФС РФ 17.07.1998)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02.09.2010 N 671 «О порядке формирования государственного задания в отношении федеральных государственных учреждений и финансового обеспечения выполнения государственного задания» (вместе с «Положением о формировании государственного задания в отношении федеральных бюджетных и казенных учреждений и финансовом обеспечении выполнения государственного задания»)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18.03.2008 N 182 «Об условиях и порядке формирования государственного задания в отношении автономного учреждения, созданного на базе имущества, находящегося в федеральной собственности, и порядке финансового обеспечения выполнения государственного задания»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Приказ Минфина РФ N 138н, Минэкономразвития РФ N 528 от 29.10.2010 «Об утверждении примерной формы соглашения о порядке и условиях предоставления субсидии на финансовое обеспечение выполнения государственного задания»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Приказ Минэкономразвития РФ от 03.12.2008 N 423 «Об утверждении типовой формы соглашения между учредителем и федеральным автономным учреждением о порядке и условиях предоставления субсидий на возмещение нормативных затрат, связанных с оказанием ими в соответствии с государственным заданием государственных услуг (выполнением работ)»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18.03.2008 N 182 «Об условиях и порядке формирования государственного задания в отношении автономного учреждения, созданного на базе имущества, находящегося в федеральной собственности, и порядке финансового обеспечения выполнения государственного задания»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РФ от 22.12.2010 N 178н «Об утверждении порядка определения нормативных затрат на оказание федеральными государственными учреждениями, находящимися в ведении Министерства </w:t>
      </w:r>
      <w:r w:rsidRPr="00236D1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финансов Российской Федерации, государственных услуг и нормативных затрат на содержание имущества»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28.07.2010 N 81н «О требованиях к плану финансово-хозяйственной деятельности государственного (муниципального) учреждения»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 w:rsidDel="00120A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36D1A">
        <w:rPr>
          <w:rFonts w:ascii="Arial" w:eastAsia="Times New Roman" w:hAnsi="Arial" w:cs="Arial"/>
          <w:sz w:val="24"/>
          <w:szCs w:val="24"/>
          <w:lang w:eastAsia="ru-RU"/>
        </w:rPr>
        <w:t>«Методические рекомендации по расчету себестоимости медицинских услуг в учреждениях здравоохранения» (утв. Письмом Минздрава РФ от 26.11.1992 N 19-15/5)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 22.10.2013 N 12-08-06/44036 «О Комментариях (комплексных рекомендациях) по вопросам, связанным с реализацией положений Федерального закона от 08.05.2010 N 83-ФЗ»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Формирование себестоимости готовой продукции, работ, услуг бюджетных учреждений (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Салина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> Л.) («Учреждения культуры и искусства: бухгалтерский учет и налогообложение», 2011, N 6)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бухгалтерского учета платных образовательных услуг в 2012 году (Воробьева Л.П.) («Советник в сфере образования», 2012, N 1)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Классификация доходов и расходов автономных образовательных учреждений и методики распределения косвенных затрат для исчисления себестоимости образовательной услуги (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Кришталева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Т.И., 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Неделько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Г.В.) («Международный бухгалтерский учет», 2011, N 39)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бухгалтерского учета платных образовательных услуг в 2012 году (Воробьева Л.П.) («Советник в сфере образования», 2012, N 1)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Порядок отражения хозяйственных операций по приносящей доход деятельности (Зернова И.) («Силовые министерства и ведомства: бухгалтерский учет и налогообложение», 2011, N 10)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Методологические подходы к расчету полных затрат вузов в условиях перехода к 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нормативно-подушевому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финансированию (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Ястребова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О.К., Цветкова А.В.) ("Бюджетный учет", 2013, N 12) 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Расчет стоимости платной услуги. Метод прямого счета (Обухова Т.) ("Бюджетные организации: бухгалтерский учет и налогообложение", 2013, N 7)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Учет затрат на изготовление продукции, выполнение работ, оказание услуг (Мишанина М.) ("Казенные учреждения: бухгалтерский учет и налогообложение", 2013, N 10)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Статья: 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Калькулирование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себестоимости услуг в государственных учреждениях (Михеева М.С.) ("Бухгалтерский учет в бюджетных и некоммерческих организациях", 2012, NN 17, 18)</w:t>
      </w:r>
    </w:p>
    <w:p w:rsidR="00B1140B" w:rsidRPr="00236D1A" w:rsidRDefault="00B1140B" w:rsidP="00236D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36D1A">
        <w:rPr>
          <w:rFonts w:ascii="Arial" w:eastAsia="Times New Roman" w:hAnsi="Arial" w:cs="Arial"/>
          <w:sz w:val="24"/>
          <w:szCs w:val="24"/>
          <w:lang w:eastAsia="ru-RU"/>
        </w:rPr>
        <w:t>Статья: Актуальные вопросы формирования себестоимости готовой продукции (работ, услуг) (</w:t>
      </w:r>
      <w:proofErr w:type="spellStart"/>
      <w:r w:rsidRPr="00236D1A">
        <w:rPr>
          <w:rFonts w:ascii="Arial" w:eastAsia="Times New Roman" w:hAnsi="Arial" w:cs="Arial"/>
          <w:sz w:val="24"/>
          <w:szCs w:val="24"/>
          <w:lang w:eastAsia="ru-RU"/>
        </w:rPr>
        <w:t>Валова</w:t>
      </w:r>
      <w:proofErr w:type="spellEnd"/>
      <w:r w:rsidRPr="00236D1A">
        <w:rPr>
          <w:rFonts w:ascii="Arial" w:eastAsia="Times New Roman" w:hAnsi="Arial" w:cs="Arial"/>
          <w:sz w:val="24"/>
          <w:szCs w:val="24"/>
          <w:lang w:eastAsia="ru-RU"/>
        </w:rPr>
        <w:t xml:space="preserve"> С.) ("Ревизии и проверки финансово-хозяйственной деятельности государственных (муниципальных) учреждений", 2013, N 4)</w:t>
      </w:r>
      <w:bookmarkStart w:id="0" w:name="_GoBack"/>
      <w:bookmarkEnd w:id="0"/>
    </w:p>
    <w:p w:rsidR="00B1140B" w:rsidRPr="00236D1A" w:rsidRDefault="00B1140B" w:rsidP="00236D1A">
      <w:pPr>
        <w:jc w:val="both"/>
        <w:rPr>
          <w:rFonts w:ascii="Arial" w:hAnsi="Arial" w:cs="Arial"/>
          <w:sz w:val="24"/>
          <w:szCs w:val="24"/>
        </w:rPr>
      </w:pPr>
    </w:p>
    <w:p w:rsidR="00E87775" w:rsidRPr="00236D1A" w:rsidRDefault="00E87775" w:rsidP="00236D1A">
      <w:pPr>
        <w:jc w:val="both"/>
        <w:rPr>
          <w:rFonts w:ascii="Arial" w:hAnsi="Arial" w:cs="Arial"/>
          <w:sz w:val="24"/>
          <w:szCs w:val="24"/>
        </w:rPr>
      </w:pPr>
    </w:p>
    <w:sectPr w:rsidR="00E87775" w:rsidRPr="00236D1A" w:rsidSect="00236D1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D1A" w:rsidRDefault="00236D1A" w:rsidP="00236D1A">
      <w:pPr>
        <w:spacing w:after="0" w:line="240" w:lineRule="auto"/>
      </w:pPr>
      <w:r>
        <w:separator/>
      </w:r>
    </w:p>
  </w:endnote>
  <w:endnote w:type="continuationSeparator" w:id="0">
    <w:p w:rsidR="00236D1A" w:rsidRDefault="00236D1A" w:rsidP="0023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8"/>
      <w:docPartObj>
        <w:docPartGallery w:val="Page Numbers (Bottom of Page)"/>
        <w:docPartUnique/>
      </w:docPartObj>
    </w:sdtPr>
    <w:sdtContent>
      <w:p w:rsidR="00236D1A" w:rsidRDefault="002F35C3">
        <w:pPr>
          <w:pStyle w:val="a6"/>
          <w:jc w:val="right"/>
        </w:pPr>
        <w:fldSimple w:instr=" PAGE   \* MERGEFORMAT ">
          <w:r w:rsidR="005C0070">
            <w:rPr>
              <w:noProof/>
            </w:rPr>
            <w:t>3</w:t>
          </w:r>
        </w:fldSimple>
      </w:p>
    </w:sdtContent>
  </w:sdt>
  <w:p w:rsidR="00236D1A" w:rsidRDefault="00236D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D1A" w:rsidRDefault="00236D1A" w:rsidP="00236D1A">
      <w:pPr>
        <w:spacing w:after="0" w:line="240" w:lineRule="auto"/>
      </w:pPr>
      <w:r>
        <w:separator/>
      </w:r>
    </w:p>
  </w:footnote>
  <w:footnote w:type="continuationSeparator" w:id="0">
    <w:p w:rsidR="00236D1A" w:rsidRDefault="00236D1A" w:rsidP="00236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86067"/>
    <w:multiLevelType w:val="multilevel"/>
    <w:tmpl w:val="53D45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40B"/>
    <w:rsid w:val="00236D1A"/>
    <w:rsid w:val="002F35C3"/>
    <w:rsid w:val="003B4FF0"/>
    <w:rsid w:val="005C0070"/>
    <w:rsid w:val="008F0D01"/>
    <w:rsid w:val="00B1140B"/>
    <w:rsid w:val="00E8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D1A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236D1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3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6D1A"/>
  </w:style>
  <w:style w:type="paragraph" w:styleId="a6">
    <w:name w:val="footer"/>
    <w:basedOn w:val="a"/>
    <w:link w:val="a7"/>
    <w:uiPriority w:val="99"/>
    <w:unhideWhenUsed/>
    <w:rsid w:val="0023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D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1000</Words>
  <Characters>5704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2014-05-12T10:14:00Z</cp:lastPrinted>
  <dcterms:created xsi:type="dcterms:W3CDTF">2014-04-14T11:17:00Z</dcterms:created>
  <dcterms:modified xsi:type="dcterms:W3CDTF">2014-05-14T10:04:00Z</dcterms:modified>
</cp:coreProperties>
</file>